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auto"/>
          <w:sz w:val="44"/>
          <w:szCs w:val="44"/>
          <w:highlight w:val="none"/>
          <w:lang w:val="en" w:eastAsia="zh-CN"/>
        </w:rPr>
      </w:pPr>
      <w:r>
        <w:rPr>
          <w:rFonts w:hint="eastAsia" w:ascii="Times New Roman" w:hAnsi="Times New Roman" w:eastAsia="方正小标宋简体" w:cs="方正小标宋简体"/>
          <w:color w:val="auto"/>
          <w:sz w:val="44"/>
          <w:szCs w:val="44"/>
          <w:highlight w:val="none"/>
          <w:lang w:val="en" w:eastAsia="zh-CN"/>
        </w:rPr>
        <w:t>贵州省自然资源厅</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color w:val="auto"/>
          <w:sz w:val="44"/>
          <w:szCs w:val="44"/>
          <w:highlight w:val="none"/>
          <w:lang w:val="en" w:eastAsia="zh-CN"/>
        </w:rPr>
      </w:pPr>
      <w:r>
        <w:rPr>
          <w:rFonts w:hint="eastAsia" w:ascii="Times New Roman" w:hAnsi="Times New Roman" w:eastAsia="方正小标宋简体" w:cs="方正小标宋简体"/>
          <w:color w:val="auto"/>
          <w:sz w:val="44"/>
          <w:szCs w:val="44"/>
          <w:highlight w:val="none"/>
          <w:lang w:val="en" w:eastAsia="zh-CN"/>
        </w:rPr>
        <w:t>202</w:t>
      </w:r>
      <w:r>
        <w:rPr>
          <w:rFonts w:hint="eastAsia" w:ascii="Times New Roman" w:hAnsi="Times New Roman" w:eastAsia="方正小标宋简体" w:cs="方正小标宋简体"/>
          <w:color w:val="auto"/>
          <w:sz w:val="44"/>
          <w:szCs w:val="44"/>
          <w:highlight w:val="none"/>
          <w:lang w:val="en-US" w:eastAsia="zh-CN"/>
        </w:rPr>
        <w:t>4</w:t>
      </w:r>
      <w:r>
        <w:rPr>
          <w:rFonts w:hint="eastAsia" w:ascii="Times New Roman" w:hAnsi="Times New Roman" w:eastAsia="方正小标宋简体" w:cs="方正小标宋简体"/>
          <w:color w:val="auto"/>
          <w:sz w:val="44"/>
          <w:szCs w:val="44"/>
          <w:highlight w:val="none"/>
          <w:lang w:val="en" w:eastAsia="zh-CN"/>
        </w:rPr>
        <w:t>年政府信息公开工作年度报告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FF0000"/>
          <w:sz w:val="32"/>
          <w:szCs w:val="32"/>
          <w:highlight w:val="none"/>
          <w:lang w:val="en"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根据《中华人民共和国政府信息公开条例》要求，现公布贵州省自然资源厅2024年政府信息公开工作年度报告。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的外，所列数据统计时限为2024年1月1日至2024年12月31日。报告电子版可在贵州省自然资源厅门户网站政务公开专栏下载。公众如需进一步咨询了解相关信息，请与贵州省自然资源厅联系（地址：贵阳市中华北路242号，邮编：550004，电话：0851-86812057）。</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贵州省自然资源厅政府信息公开工作始终坚持以习近平新时代中国特色社会主义思想为指导，全面贯彻落实党中央、国务院关于做好新时代政务公开工作的决策部署和省委、省政府以及自然资源部的工作安排，严格执行《中华人民共和国政府信息公开条例》，紧紧围绕自然资源管理“两统一”职责定位，紧扣群众关切，坚持以政务公开促进政策落实、优化政务服务、强化监督管理，全面提升政务公开质效，推动自然资源工作高质量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（一）主动公开方面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2024年度厅门户网站发布信息1831条，其中政务动态信息826条，信息公开内容956条，其他信息49条。发布政策解读13条、回应关切30条、意见征集13期；办理网民留言155条。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（二）依申请公开及其行政复议、行政诉讼方面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我厅共办理政府信息公开申请494件（含上年结转办理15件），其中予以公开402件、部分公开15件、不予公开3件、不属于本机关掌握范围72件、重复申请不予处理1件、其他处理1件，结转下年度继续办理2件。全年共</w:t>
      </w:r>
      <w:r>
        <w:rPr>
          <w:rFonts w:hint="default" w:ascii="Times New Roman" w:hAnsi="Times New Roman" w:eastAsia="仿宋_GB2312" w:cs="仿宋_GB2312"/>
          <w:sz w:val="32"/>
          <w:szCs w:val="32"/>
          <w:lang w:eastAsia="zh-CN"/>
        </w:rPr>
        <w:t>答复</w:t>
      </w:r>
      <w:r>
        <w:rPr>
          <w:rFonts w:hint="eastAsia" w:ascii="Times New Roman" w:hAnsi="Times New Roman" w:eastAsia="仿宋_GB2312" w:cs="仿宋_GB2312"/>
          <w:sz w:val="32"/>
          <w:szCs w:val="32"/>
          <w:lang w:val="en-US" w:eastAsia="zh-CN"/>
        </w:rPr>
        <w:t>因政府信息公开引起的复议申请5件，其中，</w:t>
      </w:r>
      <w:r>
        <w:rPr>
          <w:rFonts w:hint="default" w:ascii="Times New Roman" w:hAnsi="Times New Roman" w:eastAsia="仿宋_GB2312" w:cs="仿宋_GB2312"/>
          <w:sz w:val="32"/>
          <w:szCs w:val="32"/>
          <w:lang w:eastAsia="zh-CN"/>
        </w:rPr>
        <w:t>省政府行政复议办公室</w:t>
      </w:r>
      <w:r>
        <w:rPr>
          <w:rFonts w:hint="eastAsia" w:ascii="Times New Roman" w:hAnsi="Times New Roman" w:eastAsia="仿宋_GB2312" w:cs="仿宋_GB2312"/>
          <w:sz w:val="32"/>
          <w:szCs w:val="32"/>
          <w:lang w:val="en-US" w:eastAsia="zh-CN"/>
        </w:rPr>
        <w:t>决定维持2件，纠正3件</w:t>
      </w:r>
      <w:r>
        <w:rPr>
          <w:rFonts w:hint="default" w:ascii="Times New Roman" w:hAnsi="Times New Roman" w:eastAsia="仿宋_GB2312" w:cs="仿宋_GB2312"/>
          <w:sz w:val="32"/>
          <w:szCs w:val="32"/>
          <w:lang w:eastAsia="zh-CN"/>
        </w:rPr>
        <w:t>（均因答复超期）</w:t>
      </w:r>
      <w:r>
        <w:rPr>
          <w:rFonts w:hint="eastAsia" w:ascii="Times New Roman" w:hAnsi="Times New Roman" w:eastAsia="仿宋_GB2312" w:cs="仿宋_GB2312"/>
          <w:sz w:val="32"/>
          <w:szCs w:val="32"/>
          <w:lang w:val="en-US" w:eastAsia="zh-CN"/>
        </w:rPr>
        <w:t>。因政府信息公开引起的行政诉讼2件，驳回2件。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（三）政府信息管理方面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认真贯彻落实《自然资源领域基层政务公开标准指引》要求，持续加强政府信息公开标准化规范化管理，严格按程序做好公文登记、归档、整理、移交等工作，及时、全面、准确做好各类信息公开。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（四）加强政府信息公开平台建设方面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持续加强政务新媒体和厅门户网站的建设、运维和管理。2024年厅微信公众号发布信息952条，关注人数增至24.2万人；厅官方微博发布信息1309条，关注量持续增长。建立健全安全监测预警机制，全年开展厅门户网站安全检测评估4次，发现问题均已全部完成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坚持在充分发挥考核指挥棒作用上下功夫，将厅机关各处（室、局）政府信息公开执行情况纳入厅年度目标考核，强化统筹调度、定期自查、督促推进，进一步提升做好政府信息公开工作的积极性、主动性、创造性。坚持在持续强化培训学习上下功夫，常态化组织开展</w:t>
      </w:r>
      <w:r>
        <w:rPr>
          <w:rFonts w:hint="eastAsia" w:ascii="Times New Roman" w:hAnsi="Times New Roman" w:eastAsia="仿宋_GB2312" w:cs="仿宋_GB2312"/>
          <w:sz w:val="32"/>
          <w:szCs w:val="32"/>
          <w:lang w:val="en" w:eastAsia="zh-CN"/>
        </w:rPr>
        <w:t>政务公开业务知识</w:t>
      </w:r>
      <w:r>
        <w:rPr>
          <w:rFonts w:hint="eastAsia" w:ascii="Times New Roman" w:hAnsi="Times New Roman" w:eastAsia="仿宋_GB2312" w:cs="仿宋_GB2312"/>
          <w:sz w:val="32"/>
          <w:szCs w:val="32"/>
          <w:lang w:val="en-US" w:eastAsia="zh-CN"/>
        </w:rPr>
        <w:t>专题</w:t>
      </w:r>
      <w:r>
        <w:rPr>
          <w:rFonts w:hint="eastAsia" w:ascii="Times New Roman" w:hAnsi="Times New Roman" w:eastAsia="仿宋_GB2312" w:cs="仿宋_GB2312"/>
          <w:sz w:val="32"/>
          <w:szCs w:val="32"/>
          <w:lang w:val="en" w:eastAsia="zh-CN"/>
        </w:rPr>
        <w:t>培训，切实提升自然资源系统干部政务公开</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lang w:val="en" w:eastAsia="zh-CN"/>
        </w:rPr>
        <w:t>专业化水平。</w:t>
      </w:r>
      <w:r>
        <w:rPr>
          <w:rFonts w:hint="eastAsia" w:ascii="Times New Roman" w:hAnsi="Times New Roman" w:eastAsia="仿宋_GB2312" w:cs="仿宋_GB2312"/>
          <w:sz w:val="32"/>
          <w:szCs w:val="32"/>
          <w:lang w:val="en-US" w:eastAsia="zh-CN"/>
        </w:rPr>
        <w:t>坚持在健全完善工作机制上下功夫，制定出台《贵州省自然资源厅门户网站管理办法（试行）》，进一步加强厅网站管理工作和提升厅门户网站的建设质量，着力把厅门户网站这个自然资源信息发布的重要阵地、政民互动的重要窗口、网上办事的重要渠道建设好、完善好。</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textAlignment w:val="auto"/>
        <w:outlineLvl w:val="9"/>
        <w:rPr>
          <w:rFonts w:hint="default" w:ascii="Times New Roman" w:hAnsi="Times New Roman" w:eastAsia="黑体" w:cs="Times New Roman"/>
          <w:i w:val="0"/>
          <w:caps w:val="0"/>
          <w:color w:val="auto"/>
          <w:spacing w:val="0"/>
          <w:sz w:val="32"/>
          <w:szCs w:val="32"/>
          <w:highlight w:val="none"/>
          <w:shd w:val="clear" w:color="auto" w:fill="FFFFFF"/>
        </w:rPr>
      </w:pPr>
      <w:r>
        <w:rPr>
          <w:rFonts w:hint="default" w:ascii="Times New Roman" w:hAnsi="Times New Roman" w:eastAsia="黑体" w:cs="Times New Roman"/>
          <w:i w:val="0"/>
          <w:caps w:val="0"/>
          <w:color w:val="auto"/>
          <w:spacing w:val="0"/>
          <w:sz w:val="32"/>
          <w:szCs w:val="32"/>
          <w:highlight w:val="none"/>
          <w:shd w:val="clear" w:color="auto" w:fill="FFFFFF"/>
        </w:rPr>
        <w:t>二、主动公开政府信息情况</w:t>
      </w:r>
    </w:p>
    <w:tbl>
      <w:tblPr>
        <w:tblStyle w:val="9"/>
        <w:tblpPr w:leftFromText="180" w:rightFromText="180" w:vertAnchor="text" w:horzAnchor="page" w:tblpX="1790" w:tblpY="593"/>
        <w:tblOverlap w:val="never"/>
        <w:tblW w:w="5000" w:type="pct"/>
        <w:tblInd w:w="0" w:type="dxa"/>
        <w:tblLayout w:type="autofit"/>
        <w:tblCellMar>
          <w:top w:w="0" w:type="dxa"/>
          <w:left w:w="0" w:type="dxa"/>
          <w:bottom w:w="0" w:type="dxa"/>
          <w:right w:w="0" w:type="dxa"/>
        </w:tblCellMar>
      </w:tblPr>
      <w:tblGrid>
        <w:gridCol w:w="3447"/>
        <w:gridCol w:w="1908"/>
        <w:gridCol w:w="1589"/>
        <w:gridCol w:w="2117"/>
      </w:tblGrid>
      <w:tr>
        <w:tblPrEx>
          <w:tblCellMar>
            <w:top w:w="0" w:type="dxa"/>
            <w:left w:w="0" w:type="dxa"/>
            <w:bottom w:w="0" w:type="dxa"/>
            <w:right w:w="0" w:type="dxa"/>
          </w:tblCellMar>
        </w:tblPrEx>
        <w:trPr>
          <w:trHeight w:val="31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DBEEF3"/>
            <w:noWrap w:val="0"/>
            <w:tcMar>
              <w:left w:w="108" w:type="dxa"/>
              <w:right w:w="108" w:type="dxa"/>
            </w:tcMar>
            <w:vAlign w:val="bottom"/>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第二十条第（一）项</w:t>
            </w:r>
          </w:p>
        </w:tc>
      </w:tr>
      <w:tr>
        <w:tblPrEx>
          <w:tblCellMar>
            <w:top w:w="0" w:type="dxa"/>
            <w:left w:w="0" w:type="dxa"/>
            <w:bottom w:w="0" w:type="dxa"/>
            <w:right w:w="0" w:type="dxa"/>
          </w:tblCellMar>
        </w:tblPrEx>
        <w:trPr>
          <w:trHeight w:val="351"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信息内容</w:t>
            </w:r>
          </w:p>
        </w:tc>
        <w:tc>
          <w:tcPr>
            <w:tcW w:w="105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4"/>
                <w:highlight w:val="none"/>
                <w:lang w:eastAsia="zh-CN"/>
              </w:rPr>
            </w:pPr>
            <w:r>
              <w:rPr>
                <w:rFonts w:hint="eastAsia" w:ascii="宋体" w:hAnsi="宋体" w:eastAsia="宋体" w:cs="宋体"/>
                <w:i w:val="0"/>
                <w:iCs w:val="0"/>
                <w:caps w:val="0"/>
                <w:color w:val="auto"/>
                <w:spacing w:val="0"/>
                <w:sz w:val="20"/>
                <w:szCs w:val="20"/>
                <w:highlight w:val="none"/>
                <w:shd w:val="clear" w:color="auto" w:fill="FFFFFF"/>
              </w:rPr>
              <w:t>本年制发件数</w:t>
            </w:r>
          </w:p>
        </w:tc>
        <w:tc>
          <w:tcPr>
            <w:tcW w:w="87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本年废止件数</w:t>
            </w:r>
          </w:p>
        </w:tc>
        <w:tc>
          <w:tcPr>
            <w:tcW w:w="116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现行有效件数</w:t>
            </w:r>
          </w:p>
        </w:tc>
      </w:tr>
      <w:tr>
        <w:tblPrEx>
          <w:tblCellMar>
            <w:top w:w="0" w:type="dxa"/>
            <w:left w:w="0" w:type="dxa"/>
            <w:bottom w:w="0" w:type="dxa"/>
            <w:right w:w="0" w:type="dxa"/>
          </w:tblCellMar>
        </w:tblPrEx>
        <w:trPr>
          <w:trHeight w:val="523"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规章</w:t>
            </w:r>
          </w:p>
        </w:tc>
        <w:tc>
          <w:tcPr>
            <w:tcW w:w="105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0</w:t>
            </w:r>
          </w:p>
        </w:tc>
        <w:tc>
          <w:tcPr>
            <w:tcW w:w="87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0</w:t>
            </w:r>
          </w:p>
        </w:tc>
        <w:tc>
          <w:tcPr>
            <w:tcW w:w="116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0</w:t>
            </w:r>
          </w:p>
        </w:tc>
      </w:tr>
      <w:tr>
        <w:tblPrEx>
          <w:tblCellMar>
            <w:top w:w="0" w:type="dxa"/>
            <w:left w:w="0" w:type="dxa"/>
            <w:bottom w:w="0" w:type="dxa"/>
            <w:right w:w="0" w:type="dxa"/>
          </w:tblCellMar>
        </w:tblPrEx>
        <w:trPr>
          <w:trHeight w:val="471"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规范性文件</w:t>
            </w:r>
          </w:p>
        </w:tc>
        <w:tc>
          <w:tcPr>
            <w:tcW w:w="105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7</w:t>
            </w:r>
          </w:p>
        </w:tc>
        <w:tc>
          <w:tcPr>
            <w:tcW w:w="87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9</w:t>
            </w:r>
          </w:p>
        </w:tc>
        <w:tc>
          <w:tcPr>
            <w:tcW w:w="116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41</w:t>
            </w:r>
          </w:p>
        </w:tc>
      </w:tr>
      <w:tr>
        <w:tblPrEx>
          <w:tblCellMar>
            <w:top w:w="0" w:type="dxa"/>
            <w:left w:w="0" w:type="dxa"/>
            <w:bottom w:w="0" w:type="dxa"/>
            <w:right w:w="0" w:type="dxa"/>
          </w:tblCellMar>
        </w:tblPrEx>
        <w:trPr>
          <w:trHeight w:val="48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DBEEF3"/>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第二十条第（五）项</w:t>
            </w:r>
          </w:p>
        </w:tc>
      </w:tr>
      <w:tr>
        <w:tblPrEx>
          <w:tblCellMar>
            <w:top w:w="0" w:type="dxa"/>
            <w:left w:w="0" w:type="dxa"/>
            <w:bottom w:w="0" w:type="dxa"/>
            <w:right w:w="0" w:type="dxa"/>
          </w:tblCellMar>
        </w:tblPrEx>
        <w:trPr>
          <w:trHeight w:val="634"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信息内容</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本年处理决定数量</w:t>
            </w:r>
          </w:p>
        </w:tc>
      </w:tr>
      <w:tr>
        <w:tblPrEx>
          <w:tblCellMar>
            <w:top w:w="0" w:type="dxa"/>
            <w:left w:w="0" w:type="dxa"/>
            <w:bottom w:w="0" w:type="dxa"/>
            <w:right w:w="0" w:type="dxa"/>
          </w:tblCellMar>
        </w:tblPrEx>
        <w:trPr>
          <w:trHeight w:val="528"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行政许可</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1804</w:t>
            </w:r>
          </w:p>
        </w:tc>
      </w:tr>
      <w:tr>
        <w:tblPrEx>
          <w:tblCellMar>
            <w:top w:w="0" w:type="dxa"/>
            <w:left w:w="0" w:type="dxa"/>
            <w:bottom w:w="0" w:type="dxa"/>
            <w:right w:w="0" w:type="dxa"/>
          </w:tblCellMar>
        </w:tblPrEx>
        <w:trPr>
          <w:trHeight w:val="406"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DBEEF3"/>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第二十条第（六）项</w:t>
            </w:r>
          </w:p>
        </w:tc>
      </w:tr>
      <w:tr>
        <w:tblPrEx>
          <w:tblCellMar>
            <w:top w:w="0" w:type="dxa"/>
            <w:left w:w="0" w:type="dxa"/>
            <w:bottom w:w="0" w:type="dxa"/>
            <w:right w:w="0" w:type="dxa"/>
          </w:tblCellMar>
        </w:tblPrEx>
        <w:trPr>
          <w:trHeight w:val="493"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信息内容</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本年处理决定数量</w:t>
            </w:r>
          </w:p>
        </w:tc>
      </w:tr>
      <w:tr>
        <w:tblPrEx>
          <w:tblCellMar>
            <w:top w:w="0" w:type="dxa"/>
            <w:left w:w="0" w:type="dxa"/>
            <w:bottom w:w="0" w:type="dxa"/>
            <w:right w:w="0" w:type="dxa"/>
          </w:tblCellMar>
        </w:tblPrEx>
        <w:trPr>
          <w:trHeight w:val="430"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行政处罚</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0</w:t>
            </w:r>
          </w:p>
        </w:tc>
      </w:tr>
      <w:tr>
        <w:tblPrEx>
          <w:tblCellMar>
            <w:top w:w="0" w:type="dxa"/>
            <w:left w:w="0" w:type="dxa"/>
            <w:bottom w:w="0" w:type="dxa"/>
            <w:right w:w="0" w:type="dxa"/>
          </w:tblCellMar>
        </w:tblPrEx>
        <w:trPr>
          <w:trHeight w:val="409"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行政强制</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0</w:t>
            </w:r>
          </w:p>
        </w:tc>
      </w:tr>
      <w:tr>
        <w:tblPrEx>
          <w:tblCellMar>
            <w:top w:w="0" w:type="dxa"/>
            <w:left w:w="0" w:type="dxa"/>
            <w:bottom w:w="0" w:type="dxa"/>
            <w:right w:w="0" w:type="dxa"/>
          </w:tblCellMar>
        </w:tblPrEx>
        <w:trPr>
          <w:trHeight w:val="47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DBEEF3"/>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第二十条第（八）项</w:t>
            </w:r>
          </w:p>
        </w:tc>
      </w:tr>
      <w:tr>
        <w:tblPrEx>
          <w:tblCellMar>
            <w:top w:w="0" w:type="dxa"/>
            <w:left w:w="0" w:type="dxa"/>
            <w:bottom w:w="0" w:type="dxa"/>
            <w:right w:w="0" w:type="dxa"/>
          </w:tblCellMar>
        </w:tblPrEx>
        <w:trPr>
          <w:trHeight w:val="270"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信息内容</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本年收费金额（单位：万元）</w:t>
            </w:r>
          </w:p>
        </w:tc>
      </w:tr>
      <w:tr>
        <w:tblPrEx>
          <w:tblCellMar>
            <w:top w:w="0" w:type="dxa"/>
            <w:left w:w="0" w:type="dxa"/>
            <w:bottom w:w="0" w:type="dxa"/>
            <w:right w:w="0" w:type="dxa"/>
          </w:tblCellMar>
        </w:tblPrEx>
        <w:trPr>
          <w:trHeight w:val="551" w:hRule="atLeast"/>
        </w:trPr>
        <w:tc>
          <w:tcPr>
            <w:tcW w:w="1902"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行政事业性收费</w:t>
            </w:r>
          </w:p>
        </w:tc>
        <w:tc>
          <w:tcPr>
            <w:tcW w:w="3097"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cs="Times New Roman"/>
                <w:color w:val="auto"/>
                <w:sz w:val="21"/>
                <w:szCs w:val="24"/>
                <w:highlight w:val="no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00" w:lineRule="exact"/>
        <w:ind w:left="0" w:leftChars="0" w:right="0" w:rightChars="0" w:firstLine="0"/>
        <w:jc w:val="both"/>
        <w:textAlignment w:val="auto"/>
        <w:outlineLvl w:val="9"/>
        <w:rPr>
          <w:rFonts w:hint="default" w:ascii="Times New Roman" w:hAnsi="Times New Roman" w:eastAsia="黑体" w:cs="Times New Roman"/>
          <w:b w:val="0"/>
          <w:bCs/>
          <w:color w:val="FF0000"/>
          <w:sz w:val="32"/>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640" w:leftChars="0" w:right="0" w:rightChars="0"/>
        <w:jc w:val="both"/>
        <w:textAlignment w:val="auto"/>
        <w:outlineLvl w:val="9"/>
        <w:rPr>
          <w:rFonts w:hint="default" w:ascii="Times New Roman" w:hAnsi="Times New Roman" w:eastAsia="黑体" w:cs="Times New Roman"/>
          <w:b w:val="0"/>
          <w:bCs/>
          <w:color w:val="auto"/>
          <w:sz w:val="32"/>
          <w:szCs w:val="32"/>
          <w:highlight w:val="none"/>
          <w:shd w:val="clear" w:color="auto" w:fill="FFFFFF"/>
        </w:rPr>
      </w:pPr>
      <w:r>
        <w:rPr>
          <w:rFonts w:hint="eastAsia" w:ascii="Times New Roman" w:hAnsi="Times New Roman" w:eastAsia="黑体" w:cs="Times New Roman"/>
          <w:b w:val="0"/>
          <w:bCs/>
          <w:color w:val="auto"/>
          <w:sz w:val="32"/>
          <w:szCs w:val="32"/>
          <w:highlight w:val="none"/>
          <w:shd w:val="clear" w:color="auto" w:fill="FFFFFF"/>
          <w:lang w:val="en-US" w:eastAsia="zh-CN"/>
        </w:rPr>
        <w:t>三、</w:t>
      </w:r>
      <w:r>
        <w:rPr>
          <w:rFonts w:hint="default" w:ascii="Times New Roman" w:hAnsi="Times New Roman" w:eastAsia="黑体" w:cs="Times New Roman"/>
          <w:b w:val="0"/>
          <w:bCs/>
          <w:color w:val="auto"/>
          <w:sz w:val="32"/>
          <w:szCs w:val="32"/>
          <w:highlight w:val="none"/>
          <w:shd w:val="clear" w:color="auto" w:fill="FFFFFF"/>
        </w:rPr>
        <w:t>收到和处理政府信息公开申请情况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6"/>
        <w:gridCol w:w="854"/>
        <w:gridCol w:w="2335"/>
        <w:gridCol w:w="564"/>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3805"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sz w:val="18"/>
                <w:szCs w:val="18"/>
                <w:highlight w:val="none"/>
              </w:rPr>
            </w:pPr>
            <w:r>
              <w:rPr>
                <w:rFonts w:hint="eastAsia" w:ascii="楷体_GB2312" w:hAnsi="楷体_GB2312" w:eastAsia="楷体_GB2312" w:cs="楷体_GB2312"/>
                <w:color w:val="auto"/>
                <w:kern w:val="2"/>
                <w:sz w:val="18"/>
                <w:szCs w:val="18"/>
                <w:highlight w:val="none"/>
                <w:lang w:bidi="ar"/>
              </w:rPr>
              <w:t>（本列数据的勾稽关系为：第一项加第二项之和，等于第三项加第四项之和）</w:t>
            </w:r>
          </w:p>
        </w:tc>
        <w:tc>
          <w:tcPr>
            <w:tcW w:w="5266"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0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18"/>
                <w:szCs w:val="18"/>
                <w:highlight w:val="none"/>
              </w:rPr>
            </w:pPr>
          </w:p>
        </w:tc>
        <w:tc>
          <w:tcPr>
            <w:tcW w:w="56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自然人</w:t>
            </w:r>
          </w:p>
        </w:tc>
        <w:tc>
          <w:tcPr>
            <w:tcW w:w="400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法人或其他组织</w:t>
            </w:r>
          </w:p>
        </w:tc>
        <w:tc>
          <w:tcPr>
            <w:tcW w:w="695"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2" w:hRule="atLeast"/>
          <w:jc w:val="center"/>
        </w:trPr>
        <w:tc>
          <w:tcPr>
            <w:tcW w:w="380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18"/>
                <w:szCs w:val="18"/>
                <w:highlight w:val="none"/>
              </w:rPr>
            </w:pPr>
          </w:p>
        </w:tc>
        <w:tc>
          <w:tcPr>
            <w:tcW w:w="56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商业企业</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科研机构</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社会公益组织</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法律服务机构</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其他</w:t>
            </w:r>
          </w:p>
        </w:tc>
        <w:tc>
          <w:tcPr>
            <w:tcW w:w="695"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380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一、本年新收政府信息公开申请数量</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3</w:t>
            </w:r>
            <w:r>
              <w:rPr>
                <w:rFonts w:hint="eastAsia" w:ascii="Times New Roman" w:hAnsi="Times New Roman" w:eastAsia="仿宋_GB2312" w:cs="宋体"/>
                <w:b w:val="0"/>
                <w:bCs w:val="0"/>
                <w:caps w:val="0"/>
                <w:color w:val="auto"/>
                <w:kern w:val="0"/>
                <w:sz w:val="21"/>
                <w:szCs w:val="21"/>
                <w:vertAlign w:val="baseline"/>
                <w:lang w:val="en-US" w:eastAsia="zh-CN" w:bidi="ar"/>
              </w:rPr>
              <w:t>68</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107</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2</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仿宋_GB2312" w:cs="宋体"/>
                <w:b w:val="0"/>
                <w:bCs w:val="0"/>
                <w:caps w:val="0"/>
                <w:color w:val="auto"/>
                <w:kern w:val="0"/>
                <w:sz w:val="21"/>
                <w:szCs w:val="21"/>
                <w:vertAlign w:val="baseline"/>
                <w:lang w:val="en-US" w:eastAsia="zh-CN" w:bidi="ar"/>
              </w:rPr>
              <w:t>4</w:t>
            </w:r>
            <w:r>
              <w:rPr>
                <w:rFonts w:hint="eastAsia" w:ascii="Times New Roman" w:hAnsi="Times New Roman" w:eastAsia="仿宋_GB2312" w:cs="宋体"/>
                <w:b w:val="0"/>
                <w:bCs w:val="0"/>
                <w:caps w:val="0"/>
                <w:color w:val="auto"/>
                <w:kern w:val="0"/>
                <w:sz w:val="21"/>
                <w:szCs w:val="21"/>
                <w:vertAlign w:val="baseline"/>
                <w:lang w:val="en-US" w:eastAsia="zh-CN" w:bidi="ar"/>
              </w:rPr>
              <w:t>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80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二、上年结转政府信息公开申请数量</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5</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4</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7" w:hRule="atLeast"/>
          <w:jc w:val="center"/>
        </w:trPr>
        <w:tc>
          <w:tcPr>
            <w:tcW w:w="616"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三、本年度办理结果</w:t>
            </w:r>
          </w:p>
        </w:tc>
        <w:tc>
          <w:tcPr>
            <w:tcW w:w="318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（一）予以公开</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291</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109</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402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318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（二）部分公开（区分处理的，只计这一情形，不计其他情形）</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15</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（三）不予公开</w:t>
            </w: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1.属于国家秘密</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cs="宋体"/>
                <w:b w:val="0"/>
                <w:bCs/>
                <w:color w:val="auto"/>
                <w:sz w:val="18"/>
                <w:szCs w:val="18"/>
                <w:highlight w:val="none"/>
                <w:lang w:val="en-US" w:eastAsia="zh-CN"/>
              </w:rPr>
              <w:t>0</w:t>
            </w:r>
            <w:bookmarkStart w:id="0" w:name="_GoBack"/>
            <w:bookmarkEnd w:id="0"/>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2.其他法律行政法规禁止公开</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3.危及“三安全一稳定”</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4.保护第三方合法权益</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5.属于三类内部事务信息</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6.属于四类过程性信息</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7.属于行政执法案卷</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8.属于行政查询事项</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（四）无法提供</w:t>
            </w: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1.本机关不掌握相关政府信息</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70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eastAsia="方正书宋简体" w:cs="方正书宋简体"/>
                <w:b w:val="0"/>
                <w:bCs w:val="0"/>
                <w:i w:val="0"/>
                <w:iCs w:val="0"/>
                <w:caps w:val="0"/>
                <w:color w:val="auto"/>
                <w:kern w:val="0"/>
                <w:sz w:val="20"/>
                <w:szCs w:val="20"/>
                <w:u w:val="none"/>
                <w:vertAlign w:val="baseline"/>
                <w:lang w:val="en-US" w:eastAsia="zh-CN" w:bidi="ar"/>
              </w:rPr>
              <w:t>72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2.没有现成信息需要另行制作</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3.补正后申请内容仍不明确</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（五）不予处理</w:t>
            </w: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1.信访举报投诉类申请</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2.重复申请</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3"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3.要求提供公开出版物</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4.无正当理由大量反复申请</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5.要求行政机关确认或重新出具已获取信息</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7"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（六）其他处理</w:t>
            </w: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1.申请人无正当理由逾期不补正、行政机关不再处理其政府信息公开申请</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7"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color w:val="auto"/>
                <w:sz w:val="18"/>
                <w:szCs w:val="18"/>
                <w:highlight w:val="none"/>
              </w:rPr>
            </w:pPr>
          </w:p>
        </w:tc>
        <w:tc>
          <w:tcPr>
            <w:tcW w:w="854"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color w:val="auto"/>
                <w:sz w:val="18"/>
                <w:szCs w:val="18"/>
                <w:highlight w:val="none"/>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2.申请人逾期未按收费通知要求缴纳费用、行政机关不再处理其政府信息公开申请</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7" w:hRule="atLeast"/>
          <w:jc w:val="center"/>
        </w:trPr>
        <w:tc>
          <w:tcPr>
            <w:tcW w:w="616"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854"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23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3.其他</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p>
        </w:tc>
        <w:tc>
          <w:tcPr>
            <w:tcW w:w="3189"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kern w:val="2"/>
                <w:sz w:val="18"/>
                <w:szCs w:val="18"/>
                <w:highlight w:val="none"/>
                <w:lang w:bidi="ar"/>
              </w:rPr>
            </w:pPr>
            <w:r>
              <w:rPr>
                <w:rFonts w:hint="default" w:ascii="Times New Roman" w:hAnsi="Times New Roman" w:eastAsia="宋体" w:cs="Times New Roman"/>
                <w:color w:val="auto"/>
                <w:kern w:val="2"/>
                <w:sz w:val="18"/>
                <w:szCs w:val="18"/>
                <w:highlight w:val="none"/>
                <w:lang w:bidi="ar"/>
              </w:rPr>
              <w:t>（七）总计</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381</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111</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sz w:val="18"/>
                <w:szCs w:val="18"/>
                <w:highlight w:val="none"/>
                <w:lang w:val="en-US" w:eastAsia="zh-CN"/>
              </w:rPr>
            </w:pPr>
            <w:r>
              <w:rPr>
                <w:rFonts w:hint="eastAsia" w:ascii="Times New Roman" w:hAnsi="Times New Roman" w:cs="宋体"/>
                <w:b w:val="0"/>
                <w:bCs/>
                <w:color w:val="auto"/>
                <w:sz w:val="18"/>
                <w:szCs w:val="18"/>
                <w:highlight w:val="none"/>
                <w:lang w:val="en-US" w:eastAsia="zh-CN"/>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cs="宋体"/>
                <w:b w:val="0"/>
                <w:bCs/>
                <w:color w:val="auto"/>
                <w:sz w:val="18"/>
                <w:szCs w:val="18"/>
                <w:highlight w:val="none"/>
                <w:lang w:val="en-US" w:eastAsia="zh-CN"/>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eastAsia" w:ascii="Times New Roman" w:hAnsi="Times New Roman" w:cs="宋体"/>
                <w:b w:val="0"/>
                <w:bCs/>
                <w:color w:val="auto"/>
                <w:sz w:val="18"/>
                <w:szCs w:val="18"/>
                <w:highlight w:val="none"/>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494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80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lef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2"/>
                <w:sz w:val="18"/>
                <w:szCs w:val="18"/>
                <w:highlight w:val="none"/>
                <w:lang w:bidi="ar"/>
              </w:rPr>
              <w:t>四、结转下年度继续办理</w:t>
            </w:r>
          </w:p>
        </w:tc>
        <w:tc>
          <w:tcPr>
            <w:tcW w:w="5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sz w:val="18"/>
                <w:szCs w:val="18"/>
                <w:highlight w:val="none"/>
                <w:lang w:val="en-US" w:eastAsia="zh-CN"/>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kern w:val="2"/>
                <w:sz w:val="18"/>
                <w:szCs w:val="18"/>
                <w:highlight w:val="none"/>
                <w:lang w:val="en-US"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kern w:val="2"/>
                <w:sz w:val="18"/>
                <w:szCs w:val="18"/>
                <w:highlight w:val="none"/>
                <w:lang w:val="en-US"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81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kern w:val="2"/>
                <w:sz w:val="18"/>
                <w:szCs w:val="18"/>
                <w:highlight w:val="none"/>
                <w:lang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97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kern w:val="2"/>
                <w:sz w:val="18"/>
                <w:szCs w:val="18"/>
                <w:highlight w:val="none"/>
                <w:lang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7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宋体"/>
                <w:b w:val="0"/>
                <w:bCs/>
                <w:color w:val="auto"/>
                <w:kern w:val="2"/>
                <w:sz w:val="18"/>
                <w:szCs w:val="18"/>
                <w:highlight w:val="none"/>
                <w:lang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宋体"/>
                <w:b w:val="0"/>
                <w:bCs/>
                <w:color w:val="auto"/>
                <w:kern w:val="2"/>
                <w:sz w:val="18"/>
                <w:szCs w:val="18"/>
                <w:highlight w:val="none"/>
                <w:lang w:val="en-US" w:eastAsia="zh-CN" w:bidi="ar"/>
              </w:rPr>
            </w:pPr>
            <w:r>
              <w:rPr>
                <w:rFonts w:hint="default" w:ascii="Times New Roman" w:hAnsi="Times New Roman" w:eastAsia="方正书宋简体" w:cs="方正书宋简体"/>
                <w:b w:val="0"/>
                <w:bCs w:val="0"/>
                <w:i w:val="0"/>
                <w:iCs w:val="0"/>
                <w:caps w:val="0"/>
                <w:color w:val="auto"/>
                <w:kern w:val="0"/>
                <w:sz w:val="20"/>
                <w:szCs w:val="20"/>
                <w:u w:val="none"/>
                <w:vertAlign w:val="baseli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textAlignment w:val="auto"/>
        <w:outlineLvl w:val="9"/>
        <w:rPr>
          <w:rFonts w:hint="default" w:ascii="Times New Roman" w:hAnsi="Times New Roman" w:eastAsia="黑体" w:cs="Times New Roman"/>
          <w:b w:val="0"/>
          <w:bCs/>
          <w:color w:val="FF0000"/>
          <w:sz w:val="32"/>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640" w:leftChars="0" w:right="0" w:rightChars="0"/>
        <w:textAlignment w:val="auto"/>
        <w:outlineLvl w:val="9"/>
        <w:rPr>
          <w:rFonts w:hint="default" w:ascii="Times New Roman" w:hAnsi="Times New Roman" w:eastAsia="黑体" w:cs="Times New Roman"/>
          <w:b w:val="0"/>
          <w:bCs/>
          <w:color w:val="auto"/>
          <w:sz w:val="32"/>
          <w:szCs w:val="32"/>
          <w:highlight w:val="none"/>
          <w:shd w:val="clear" w:color="auto" w:fill="FFFFFF"/>
        </w:rPr>
      </w:pPr>
      <w:r>
        <w:rPr>
          <w:rFonts w:hint="eastAsia" w:ascii="Times New Roman" w:hAnsi="Times New Roman" w:eastAsia="黑体" w:cs="Times New Roman"/>
          <w:b w:val="0"/>
          <w:bCs/>
          <w:color w:val="auto"/>
          <w:sz w:val="32"/>
          <w:szCs w:val="32"/>
          <w:highlight w:val="none"/>
          <w:shd w:val="clear" w:color="auto" w:fill="FFFFFF"/>
          <w:lang w:val="en-US" w:eastAsia="zh-CN"/>
        </w:rPr>
        <w:t>四、</w:t>
      </w:r>
      <w:r>
        <w:rPr>
          <w:rFonts w:hint="default" w:ascii="Times New Roman" w:hAnsi="Times New Roman" w:eastAsia="黑体" w:cs="Times New Roman"/>
          <w:b w:val="0"/>
          <w:bCs/>
          <w:color w:val="auto"/>
          <w:sz w:val="32"/>
          <w:szCs w:val="32"/>
          <w:highlight w:val="none"/>
          <w:shd w:val="clear" w:color="auto" w:fill="FFFFFF"/>
        </w:rPr>
        <w:t>政府信息公开行政复议、行政诉讼情况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074"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行政复议</w:t>
            </w:r>
          </w:p>
        </w:tc>
        <w:tc>
          <w:tcPr>
            <w:tcW w:w="5997"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结果维持</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结果纠正</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其他结果</w:t>
            </w:r>
          </w:p>
        </w:tc>
        <w:tc>
          <w:tcPr>
            <w:tcW w:w="60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尚未审结</w:t>
            </w:r>
          </w:p>
        </w:tc>
        <w:tc>
          <w:tcPr>
            <w:tcW w:w="658"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总计</w:t>
            </w:r>
          </w:p>
        </w:tc>
        <w:tc>
          <w:tcPr>
            <w:tcW w:w="297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未经复议直接起诉</w:t>
            </w:r>
          </w:p>
        </w:tc>
        <w:tc>
          <w:tcPr>
            <w:tcW w:w="3027"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p>
        </w:tc>
        <w:tc>
          <w:tcPr>
            <w:tcW w:w="60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highlight w:val="none"/>
              </w:rPr>
            </w:pPr>
          </w:p>
        </w:tc>
        <w:tc>
          <w:tcPr>
            <w:tcW w:w="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结果维持</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结果纠正</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其他结果</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尚未审结</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总计</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结果维持</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结果纠正</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其他结果</w:t>
            </w:r>
          </w:p>
        </w:tc>
        <w:tc>
          <w:tcPr>
            <w:tcW w:w="6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尚未审结</w:t>
            </w:r>
          </w:p>
        </w:tc>
        <w:tc>
          <w:tcPr>
            <w:tcW w:w="6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2"/>
                <w:sz w:val="21"/>
                <w:szCs w:val="24"/>
                <w:highlight w:val="none"/>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2</w:t>
            </w:r>
          </w:p>
        </w:tc>
        <w:tc>
          <w:tcPr>
            <w:tcW w:w="6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3</w:t>
            </w:r>
          </w:p>
        </w:tc>
        <w:tc>
          <w:tcPr>
            <w:tcW w:w="6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5</w:t>
            </w:r>
          </w:p>
        </w:tc>
        <w:tc>
          <w:tcPr>
            <w:tcW w:w="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2</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0</w:t>
            </w:r>
          </w:p>
        </w:tc>
        <w:tc>
          <w:tcPr>
            <w:tcW w:w="6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after="0" w:afterLines="0" w:line="240" w:lineRule="auto"/>
              <w:jc w:val="center"/>
              <w:textAlignment w:val="auto"/>
              <w:rPr>
                <w:rFonts w:hint="default" w:ascii="Times New Roman" w:hAnsi="Times New Roman" w:eastAsia="宋体" w:cs="Times New Roman"/>
                <w:color w:val="auto"/>
                <w:kern w:val="2"/>
                <w:sz w:val="21"/>
                <w:szCs w:val="24"/>
                <w:highlight w:val="none"/>
                <w:lang w:val="en-US" w:eastAsia="zh-CN" w:bidi="ar"/>
              </w:rPr>
            </w:pPr>
            <w:r>
              <w:rPr>
                <w:rFonts w:hint="eastAsia" w:ascii="Times New Roman" w:hAnsi="Times New Roman" w:cs="Times New Roman"/>
                <w:color w:val="auto"/>
                <w:kern w:val="2"/>
                <w:sz w:val="21"/>
                <w:szCs w:val="24"/>
                <w:highlight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FF000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五、</w:t>
      </w:r>
      <w:r>
        <w:rPr>
          <w:rFonts w:hint="eastAsia" w:ascii="Times New Roman" w:hAnsi="Times New Roman" w:eastAsia="黑体" w:cs="黑体"/>
          <w:color w:val="auto"/>
          <w:sz w:val="32"/>
          <w:szCs w:val="32"/>
          <w:highlight w:val="none"/>
        </w:rPr>
        <w:t>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认真对照新时代政务公开工作的新目标新任务和人民群众的新期盼新要求，2024年贵州省自然资源厅政府信息公开工作还存在公众查询便捷度不够、科技赋能不足等方面的差距。针对存在的问题</w:t>
      </w:r>
      <w:r>
        <w:rPr>
          <w:rFonts w:hint="default" w:ascii="Times New Roman" w:hAnsi="Times New Roman" w:eastAsia="仿宋_GB2312" w:cs="仿宋_GB2312"/>
          <w:color w:val="auto"/>
          <w:sz w:val="32"/>
          <w:szCs w:val="32"/>
          <w:lang w:eastAsia="zh-CN"/>
        </w:rPr>
        <w:t>开展改进工作：</w:t>
      </w:r>
      <w:r>
        <w:rPr>
          <w:rFonts w:hint="eastAsia" w:ascii="黑体" w:hAnsi="黑体" w:eastAsia="黑体" w:cs="黑体"/>
          <w:color w:val="auto"/>
          <w:sz w:val="32"/>
          <w:szCs w:val="32"/>
          <w:lang w:val="en-US" w:eastAsia="zh-CN"/>
        </w:rPr>
        <w:t>一方面，</w:t>
      </w:r>
      <w:r>
        <w:rPr>
          <w:rFonts w:hint="eastAsia" w:ascii="Times New Roman" w:hAnsi="Times New Roman" w:eastAsia="仿宋_GB2312" w:cs="仿宋_GB2312"/>
          <w:color w:val="auto"/>
          <w:sz w:val="32"/>
          <w:szCs w:val="32"/>
          <w:lang w:val="en-US" w:eastAsia="zh-CN"/>
        </w:rPr>
        <w:t>持续强化政策宣传。深入推进重大决策公开、重点领域信息公开、重大政策解读、政务公开平台建设等工作，全面高效主动公开政府信息，聚焦政府信息依申请公开等群众关心关切事项，多渠道运用公众喜闻乐见的形式，持续提升政策宣传解读质效。</w:t>
      </w:r>
      <w:r>
        <w:rPr>
          <w:rFonts w:hint="eastAsia" w:ascii="黑体" w:hAnsi="黑体" w:eastAsia="黑体" w:cs="黑体"/>
          <w:color w:val="auto"/>
          <w:sz w:val="32"/>
          <w:szCs w:val="32"/>
          <w:lang w:val="en-US" w:eastAsia="zh-CN"/>
        </w:rPr>
        <w:t>另一方面，</w:t>
      </w:r>
      <w:r>
        <w:rPr>
          <w:rFonts w:hint="eastAsia" w:ascii="Times New Roman" w:hAnsi="Times New Roman" w:eastAsia="仿宋_GB2312" w:cs="仿宋_GB2312"/>
          <w:color w:val="auto"/>
          <w:sz w:val="32"/>
          <w:szCs w:val="32"/>
          <w:lang w:val="en-US" w:eastAsia="zh-CN"/>
        </w:rPr>
        <w:t>持续强化科技赋能。着力加强厅门户网站与政务新媒体建设管理，不断优化和调整栏目设置，提高信息查询的便利度。在厅官方微信公众号开设“便民服务”“掌上办”“信息查询”功能的基础上，增设政府信息“依申请公开”功能，为公众提供办事入口，努力把“指尖上的掌上政府”建设好，切实提高群众办事便捷度。下一步，将紧紧围绕中心工作，扎实做好新时代政务公开各项工作，持续发挥政务公开功能作用，以高质量政务公开推动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贵州省自然资源厅</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2025</w:t>
      </w:r>
      <w:r>
        <w:rPr>
          <w:rFonts w:hint="eastAsia" w:ascii="Times New Roman" w:hAnsi="Times New Roman" w:eastAsia="仿宋_GB2312" w:cs="仿宋_GB2312"/>
          <w:color w:val="auto"/>
          <w:sz w:val="32"/>
          <w:szCs w:val="32"/>
          <w:highlight w:val="none"/>
        </w:rPr>
        <w:t>年1月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FF0000"/>
          <w:sz w:val="32"/>
          <w:szCs w:val="32"/>
          <w:highlight w:val="none"/>
          <w:lang w:val="en-US" w:eastAsia="zh-CN"/>
        </w:rPr>
      </w:pPr>
    </w:p>
    <w:sectPr>
      <w:footerReference r:id="rId3" w:type="default"/>
      <w:pgSz w:w="11906" w:h="16838"/>
      <w:pgMar w:top="1701" w:right="1474" w:bottom="1701" w:left="1587" w:header="720" w:footer="72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简体">
    <w:altName w:val="Times New Ro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true"/>
  <w:drawingGridHorizontalOrigin w:val="0"/>
  <w:drawingGridVerticalOrigin w:val="0"/>
  <w:characterSpacingControl w:val="compressPunctuation"/>
  <w:doNotValidateAgainstSchema/>
  <w:doNotDemarcateInvalidXml/>
  <w:hdrShapeDefaults>
    <o:shapelayout v:ext="edit">
      <o:idmap v:ext="edit" data="3,4"/>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EF7AF3C"/>
    <w:rsid w:val="37A9EF84"/>
    <w:rsid w:val="3BEF3966"/>
    <w:rsid w:val="3EDEA340"/>
    <w:rsid w:val="3F7F921B"/>
    <w:rsid w:val="3FF70C02"/>
    <w:rsid w:val="46CF86FE"/>
    <w:rsid w:val="57FB2E5E"/>
    <w:rsid w:val="59EF3333"/>
    <w:rsid w:val="5FDA5FED"/>
    <w:rsid w:val="5FFB1231"/>
    <w:rsid w:val="67FEA4A3"/>
    <w:rsid w:val="6AEDA479"/>
    <w:rsid w:val="6C9F05EF"/>
    <w:rsid w:val="6CEF07ED"/>
    <w:rsid w:val="6F3935B0"/>
    <w:rsid w:val="6FDFF9F5"/>
    <w:rsid w:val="6FED4D0F"/>
    <w:rsid w:val="719FCAD5"/>
    <w:rsid w:val="73D1D157"/>
    <w:rsid w:val="7575DED3"/>
    <w:rsid w:val="76C966C5"/>
    <w:rsid w:val="76EE70DA"/>
    <w:rsid w:val="773917AD"/>
    <w:rsid w:val="79573030"/>
    <w:rsid w:val="7B36623A"/>
    <w:rsid w:val="7B7FDA9F"/>
    <w:rsid w:val="7BBEE91F"/>
    <w:rsid w:val="7D2315C3"/>
    <w:rsid w:val="7EACEA57"/>
    <w:rsid w:val="7F55052A"/>
    <w:rsid w:val="7F672F22"/>
    <w:rsid w:val="7F81B89E"/>
    <w:rsid w:val="7FDD80B7"/>
    <w:rsid w:val="7FEE4CD4"/>
    <w:rsid w:val="7FF7C93D"/>
    <w:rsid w:val="7FFF5CF1"/>
    <w:rsid w:val="7FFF7A04"/>
    <w:rsid w:val="876FC51D"/>
    <w:rsid w:val="9FB6C896"/>
    <w:rsid w:val="AADF88B4"/>
    <w:rsid w:val="B9F7610A"/>
    <w:rsid w:val="BEFF01FF"/>
    <w:rsid w:val="BF7F2492"/>
    <w:rsid w:val="CB8F9D67"/>
    <w:rsid w:val="CDF7B82B"/>
    <w:rsid w:val="DEDFD800"/>
    <w:rsid w:val="DFDE88CB"/>
    <w:rsid w:val="DFEA8F6B"/>
    <w:rsid w:val="DFF91EE6"/>
    <w:rsid w:val="E1FB8858"/>
    <w:rsid w:val="E7DF596E"/>
    <w:rsid w:val="EA6BC6D1"/>
    <w:rsid w:val="EDEE5A6E"/>
    <w:rsid w:val="EF7E2E28"/>
    <w:rsid w:val="EFF9E17A"/>
    <w:rsid w:val="EFFB153E"/>
    <w:rsid w:val="F27D4921"/>
    <w:rsid w:val="F5BF4AF1"/>
    <w:rsid w:val="F97DABDF"/>
    <w:rsid w:val="FAFAC307"/>
    <w:rsid w:val="FAFBD584"/>
    <w:rsid w:val="FBDF745B"/>
    <w:rsid w:val="FBDFABA4"/>
    <w:rsid w:val="FCDD2A5E"/>
    <w:rsid w:val="FED4EC5C"/>
    <w:rsid w:val="FEFD5E38"/>
    <w:rsid w:val="FF316ABC"/>
    <w:rsid w:val="FF6B5972"/>
    <w:rsid w:val="FFAB2481"/>
    <w:rsid w:val="FFB20540"/>
    <w:rsid w:val="FFB70158"/>
    <w:rsid w:val="FFD7A059"/>
    <w:rsid w:val="FFEFDDF4"/>
    <w:rsid w:val="FFF7A13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5</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2018-12-06T17:47:00Z</dcterms:created>
  <dc:creator>ysgz</dc:creator>
  <cp:lastModifiedBy>ysgz</cp:lastModifiedBy>
  <cp:lastPrinted>2024-02-03T17:30:00Z</cp:lastPrinted>
  <dcterms:modified xsi:type="dcterms:W3CDTF">2026-02-06T16:13:33Z</dcterms:modified>
  <dc:title>贵州省自然资源厅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2DFEBAEC2B7FCC0CEAF6956753253CBE</vt:lpwstr>
  </property>
</Properties>
</file>