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center"/>
        <w:rPr>
          <w:rFonts w:hint="eastAsia" w:ascii="Times New Roman" w:hAnsi="宋体" w:eastAsia="宋体" w:cs="Times New Roman"/>
          <w:kern w:val="0"/>
          <w:sz w:val="44"/>
          <w:szCs w:val="44"/>
          <w:lang w:val="zh-CN"/>
        </w:rPr>
      </w:pPr>
      <w:r>
        <w:rPr>
          <w:rFonts w:hint="eastAsia" w:ascii="Times New Roman" w:hAnsi="宋体" w:eastAsia="宋体" w:cs="Times New Roman"/>
          <w:kern w:val="0"/>
          <w:sz w:val="44"/>
          <w:szCs w:val="44"/>
          <w:lang w:val="zh-CN"/>
        </w:rPr>
        <w:t>贵州省自然资源厅关于</w:t>
      </w:r>
      <w:r>
        <w:rPr>
          <w:rFonts w:hint="eastAsia" w:ascii="Times New Roman" w:hAnsi="宋体" w:eastAsia="宋体" w:cs="Times New Roman"/>
          <w:kern w:val="0"/>
          <w:sz w:val="44"/>
          <w:szCs w:val="44"/>
          <w:lang w:val="zh-CN" w:eastAsia="zh-CN"/>
        </w:rPr>
        <w:t>瓮福（集团）有限责</w:t>
      </w:r>
      <w:bookmarkStart w:id="0" w:name="_GoBack"/>
      <w:r>
        <w:rPr>
          <w:rFonts w:hint="eastAsia" w:ascii="Times New Roman" w:hAnsi="宋体" w:eastAsia="宋体" w:cs="Times New Roman"/>
          <w:kern w:val="0"/>
          <w:sz w:val="44"/>
          <w:szCs w:val="44"/>
          <w:lang w:val="zh-CN" w:eastAsia="zh-CN"/>
        </w:rPr>
        <w:t>任公司对门坡磷矿</w:t>
      </w:r>
      <w:r>
        <w:rPr>
          <w:rFonts w:hint="eastAsia" w:ascii="Times New Roman" w:hAnsi="宋体" w:eastAsia="宋体" w:cs="Times New Roman"/>
          <w:kern w:val="0"/>
          <w:sz w:val="44"/>
          <w:szCs w:val="44"/>
          <w:lang w:val="zh-CN"/>
        </w:rPr>
        <w:t>矿业权出让收益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center"/>
        <w:rPr>
          <w:rFonts w:hint="eastAsia" w:ascii="Times New Roman" w:hAnsi="宋体" w:eastAsia="宋体" w:cs="Times New Roman"/>
          <w:kern w:val="0"/>
          <w:sz w:val="44"/>
          <w:szCs w:val="44"/>
          <w:lang w:val="zh-CN"/>
        </w:rPr>
      </w:pPr>
      <w:r>
        <w:rPr>
          <w:rFonts w:hint="eastAsia" w:ascii="Times New Roman" w:hAnsi="宋体" w:eastAsia="宋体" w:cs="Times New Roman"/>
          <w:kern w:val="0"/>
          <w:sz w:val="44"/>
          <w:szCs w:val="44"/>
          <w:lang w:val="zh-CN"/>
        </w:rPr>
        <w:t>计算结果公示</w:t>
      </w:r>
      <w:bookmarkEnd w:id="0"/>
    </w:p>
    <w:p>
      <w:pPr>
        <w:pStyle w:val="5"/>
        <w:spacing w:line="560" w:lineRule="exact"/>
        <w:ind w:firstLine="8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仿宋" w:hAnsi="仿宋" w:eastAsia="仿宋" w:cs="Times New Roman"/>
          <w:sz w:val="32"/>
          <w:szCs w:val="32"/>
        </w:rPr>
        <w:t>经我厅委托，贵州省自然资源勘测规划研究院已完成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瓮福（集团）有限责任公司对门坡磷矿</w:t>
      </w:r>
      <w:r>
        <w:rPr>
          <w:rFonts w:hint="default" w:ascii="仿宋" w:hAnsi="仿宋" w:eastAsia="仿宋" w:cs="Times New Roman"/>
          <w:sz w:val="32"/>
          <w:szCs w:val="32"/>
        </w:rPr>
        <w:t>矿业权出让收益计算工作。根据《贵州省</w:t>
      </w:r>
      <w:r>
        <w:rPr>
          <w:rFonts w:ascii="仿宋" w:hAnsi="仿宋" w:eastAsia="仿宋" w:cs="Times New Roman"/>
          <w:sz w:val="32"/>
          <w:szCs w:val="32"/>
        </w:rPr>
        <w:t>自</w:t>
      </w:r>
      <w:r>
        <w:rPr>
          <w:rFonts w:ascii="仿宋" w:hAnsi="仿宋" w:eastAsia="仿宋"/>
          <w:sz w:val="32"/>
          <w:szCs w:val="32"/>
        </w:rPr>
        <w:t>然资源厅 贵州省财政厅 国家税务总局贵州省税务局　中国人民银行贵阳中心支行关于贯彻落实《贵州省矿业权出让收益征收管理实施办法（试行）的通知》（黔自然资规[2019]2号）、</w:t>
      </w:r>
      <w:r>
        <w:rPr>
          <w:rFonts w:hint="default" w:ascii="仿宋" w:hAnsi="仿宋" w:eastAsia="仿宋"/>
          <w:sz w:val="32"/>
          <w:szCs w:val="32"/>
        </w:rPr>
        <w:t>《省国土资源厅关于做好矿业权价款评估备案取消后相关工作的通知》(黔国土资储函〔2016〕47号)，现将有关内容公示如下：</w:t>
      </w:r>
      <w:r>
        <w:rPr>
          <w:rFonts w:hint="default" w:ascii="Times New Roman" w:hAnsi="Times New Roman" w:eastAsia="仿宋_GB2312"/>
          <w:sz w:val="32"/>
          <w:szCs w:val="32"/>
        </w:rPr>
        <w:t xml:space="preserve">   </w:t>
      </w:r>
    </w:p>
    <w:p>
      <w:pPr>
        <w:pStyle w:val="5"/>
        <w:spacing w:line="560" w:lineRule="exact"/>
        <w:ind w:firstLine="640"/>
        <w:rPr>
          <w:rFonts w:hint="default" w:ascii="仿宋" w:hAnsi="仿宋" w:eastAsia="仿宋"/>
          <w:b/>
          <w:sz w:val="32"/>
          <w:szCs w:val="32"/>
        </w:rPr>
      </w:pPr>
      <w:r>
        <w:rPr>
          <w:rFonts w:hint="default" w:ascii="仿宋" w:hAnsi="仿宋" w:eastAsia="仿宋"/>
          <w:b/>
          <w:sz w:val="32"/>
          <w:szCs w:val="32"/>
        </w:rPr>
        <w:t>一、公示时间</w:t>
      </w:r>
    </w:p>
    <w:p>
      <w:pPr>
        <w:pStyle w:val="5"/>
        <w:spacing w:line="560" w:lineRule="exact"/>
        <w:ind w:firstLine="640"/>
        <w:rPr>
          <w:rFonts w:hint="default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自本公示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发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布之日起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10日内</w:t>
      </w:r>
      <w:r>
        <w:rPr>
          <w:rFonts w:hint="default" w:ascii="仿宋" w:hAnsi="仿宋" w:eastAsia="仿宋"/>
          <w:color w:val="auto"/>
          <w:sz w:val="32"/>
          <w:szCs w:val="32"/>
        </w:rPr>
        <w:t>。</w:t>
      </w:r>
    </w:p>
    <w:p>
      <w:pPr>
        <w:pStyle w:val="5"/>
        <w:spacing w:line="560" w:lineRule="exact"/>
        <w:ind w:firstLine="640"/>
        <w:rPr>
          <w:rFonts w:hint="default" w:ascii="仿宋" w:hAnsi="仿宋" w:eastAsia="仿宋"/>
          <w:b/>
          <w:sz w:val="32"/>
          <w:szCs w:val="32"/>
        </w:rPr>
      </w:pPr>
      <w:r>
        <w:rPr>
          <w:rFonts w:hint="default" w:ascii="仿宋" w:hAnsi="仿宋" w:eastAsia="仿宋"/>
          <w:b/>
          <w:sz w:val="32"/>
          <w:szCs w:val="32"/>
        </w:rPr>
        <w:t>二、公示内容</w:t>
      </w:r>
    </w:p>
    <w:p>
      <w:pPr>
        <w:pStyle w:val="5"/>
        <w:spacing w:line="560" w:lineRule="exact"/>
        <w:ind w:firstLine="640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>《矿业权</w:t>
      </w:r>
      <w:r>
        <w:rPr>
          <w:rFonts w:ascii="仿宋" w:hAnsi="仿宋" w:eastAsia="仿宋"/>
          <w:sz w:val="32"/>
          <w:szCs w:val="32"/>
        </w:rPr>
        <w:t>出让收益</w:t>
      </w:r>
      <w:r>
        <w:rPr>
          <w:rFonts w:hint="default" w:ascii="仿宋" w:hAnsi="仿宋" w:eastAsia="仿宋"/>
          <w:sz w:val="32"/>
          <w:szCs w:val="32"/>
        </w:rPr>
        <w:t>计算书》（附件一）、储量评审备案证明等（附件二）。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3" w:firstLineChars="200"/>
        <w:rPr>
          <w:rFonts w:ascii="仿宋" w:hAnsi="仿宋" w:eastAsia="仿宋"/>
          <w:b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  <w:lang w:val="zh-CN"/>
        </w:rPr>
        <w:t>三、计算结果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（一）瓮福（集团）有限责任公司对门坡磷矿于20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09</w:t>
      </w:r>
      <w:r>
        <w:rPr>
          <w:rFonts w:hint="eastAsia" w:ascii="仿宋" w:hAnsi="仿宋" w:eastAsia="仿宋"/>
          <w:sz w:val="32"/>
          <w:szCs w:val="32"/>
          <w:lang w:eastAsia="zh-CN"/>
        </w:rPr>
        <w:t>年办理采矿权延续时计算处置过矿业权价款。根据黔国土资储备字〔2009〕16号，备案的磷矿总资源量495.48万吨，开采消耗量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426.71万吨，</w:t>
      </w:r>
      <w:r>
        <w:rPr>
          <w:rFonts w:hint="eastAsia" w:ascii="仿宋" w:hAnsi="仿宋" w:eastAsia="仿宋"/>
          <w:sz w:val="32"/>
          <w:szCs w:val="32"/>
          <w:lang w:eastAsia="zh-CN"/>
        </w:rPr>
        <w:t>保有资源量68.77万吨；伴生碘总资源量359.13吨，开采消耗量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307.48吨，</w:t>
      </w:r>
      <w:r>
        <w:rPr>
          <w:rFonts w:hint="eastAsia" w:ascii="仿宋" w:hAnsi="仿宋" w:eastAsia="仿宋"/>
          <w:sz w:val="32"/>
          <w:szCs w:val="32"/>
          <w:lang w:eastAsia="zh-CN"/>
        </w:rPr>
        <w:t>保有资源量51.65吨。计算磷矿价款为27.508万元（0.4元/吨×68.77万吨=27.508万元），计算碘矿价款为0.72184万元（140元/吨×51.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65</w:t>
      </w:r>
      <w:r>
        <w:rPr>
          <w:rFonts w:hint="eastAsia" w:ascii="仿宋" w:hAnsi="仿宋" w:eastAsia="仿宋"/>
          <w:sz w:val="32"/>
          <w:szCs w:val="32"/>
          <w:lang w:eastAsia="zh-CN"/>
        </w:rPr>
        <w:t>吨=0.72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/>
          <w:sz w:val="32"/>
          <w:szCs w:val="32"/>
          <w:lang w:eastAsia="zh-CN"/>
        </w:rPr>
        <w:t>万元）（办文编号001-08-20091004），价款已缴清。采矿证有效期至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2019年9月。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（二）瓮福（集团）有限责任公司对门坡磷矿于20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  <w:lang w:eastAsia="zh-CN"/>
        </w:rPr>
        <w:t>年再次办理采矿权延续时申请计算矿业权出让收益。并经黔自然资函〔20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  <w:lang w:eastAsia="zh-CN"/>
        </w:rPr>
        <w:t>〕760号批复。该矿尚未领取采矿许可证，现瓮福（集团）有限责任公司对门坡磷矿申请按财综</w:t>
      </w:r>
      <w:r>
        <w:rPr>
          <w:rFonts w:hint="eastAsia" w:ascii="仿宋" w:hAnsi="仿宋" w:eastAsia="仿宋"/>
          <w:sz w:val="32"/>
          <w:szCs w:val="32"/>
        </w:rPr>
        <w:t>〔20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10号文规定重新处置出让收益，原</w:t>
      </w:r>
      <w:r>
        <w:rPr>
          <w:rFonts w:hint="eastAsia" w:ascii="仿宋" w:hAnsi="仿宋" w:eastAsia="仿宋"/>
          <w:sz w:val="32"/>
          <w:szCs w:val="32"/>
          <w:lang w:eastAsia="zh-CN"/>
        </w:rPr>
        <w:t>黔自然资函〔20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  <w:lang w:eastAsia="zh-CN"/>
        </w:rPr>
        <w:t>〕760号作废。</w:t>
      </w: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三）根据《关于&lt;瓮福（集团）有限责任公司对门坡磷矿资源储量核实报告&gt;矿产资源储量评审备案证明的函》（黔国土资储备字〔2022〕28号），截止2022年3月31日，瓮福（集团）有限责任公司对门坡磷矿矿区范围内磷矿总资源储量3299.71万吨，开采消耗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451.88万吨，</w:t>
      </w:r>
      <w:r>
        <w:rPr>
          <w:rFonts w:hint="eastAsia" w:ascii="仿宋" w:hAnsi="仿宋" w:eastAsia="仿宋"/>
          <w:sz w:val="32"/>
          <w:szCs w:val="32"/>
          <w:lang w:eastAsia="zh-CN"/>
        </w:rPr>
        <w:t>保有资源储量2847.83万吨；伴生碘总资源量1368.31吨，开采消耗量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328.94吨，</w:t>
      </w:r>
      <w:r>
        <w:rPr>
          <w:rFonts w:hint="eastAsia" w:ascii="仿宋" w:hAnsi="仿宋" w:eastAsia="仿宋"/>
          <w:sz w:val="32"/>
          <w:szCs w:val="32"/>
          <w:lang w:eastAsia="zh-CN"/>
        </w:rPr>
        <w:t>保有资源量1039.37吨；伴生氟总资源量81.17万吨，开采消耗量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11.11万吨，</w:t>
      </w:r>
      <w:r>
        <w:rPr>
          <w:rFonts w:hint="eastAsia" w:ascii="仿宋" w:hAnsi="仿宋" w:eastAsia="仿宋"/>
          <w:sz w:val="32"/>
          <w:szCs w:val="32"/>
          <w:lang w:eastAsia="zh-CN"/>
        </w:rPr>
        <w:t>保有资源量70.06万吨。</w:t>
      </w: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（四）本次备案的磷矿总资源储量较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2009年备案的磷矿总</w:t>
      </w:r>
      <w:r>
        <w:rPr>
          <w:rFonts w:hint="eastAsia" w:ascii="仿宋" w:hAnsi="仿宋" w:eastAsia="仿宋"/>
          <w:sz w:val="32"/>
          <w:szCs w:val="32"/>
          <w:lang w:eastAsia="zh-CN"/>
        </w:rPr>
        <w:t>资源量增加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2804.23</w:t>
      </w:r>
      <w:r>
        <w:rPr>
          <w:rFonts w:hint="eastAsia" w:ascii="仿宋" w:hAnsi="仿宋" w:eastAsia="仿宋"/>
          <w:sz w:val="32"/>
          <w:szCs w:val="32"/>
          <w:lang w:eastAsia="zh-CN"/>
        </w:rPr>
        <w:t>万吨（3299.71万吨-495.48万吨=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2804.23</w:t>
      </w:r>
      <w:r>
        <w:rPr>
          <w:rFonts w:hint="eastAsia" w:ascii="仿宋" w:hAnsi="仿宋" w:eastAsia="仿宋"/>
          <w:sz w:val="32"/>
          <w:szCs w:val="32"/>
          <w:lang w:eastAsia="zh-CN"/>
        </w:rPr>
        <w:t>万吨）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，亦为未有偿处置资源量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保有资源量增加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2779.06万吨</w:t>
      </w:r>
      <w:r>
        <w:rPr>
          <w:rFonts w:hint="eastAsia" w:ascii="仿宋" w:hAnsi="仿宋" w:eastAsia="仿宋"/>
          <w:sz w:val="32"/>
          <w:szCs w:val="32"/>
          <w:lang w:eastAsia="zh-CN"/>
        </w:rPr>
        <w:t>（2847.83万吨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sz w:val="32"/>
          <w:szCs w:val="32"/>
          <w:lang w:eastAsia="zh-CN"/>
        </w:rPr>
        <w:t>68.77万吨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=2779.06万吨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已完成有偿处置未动用资源量为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43.6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万吨（</w:t>
      </w:r>
      <w:r>
        <w:rPr>
          <w:rFonts w:hint="eastAsia" w:ascii="仿宋" w:hAnsi="仿宋" w:eastAsia="仿宋"/>
          <w:sz w:val="32"/>
          <w:szCs w:val="32"/>
          <w:lang w:eastAsia="zh-CN"/>
        </w:rPr>
        <w:t>495.48万吨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-451.88万吨=43.6万吨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  <w:lang w:eastAsia="zh-CN"/>
        </w:rPr>
        <w:t>本次备案的碘总资源储量较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2009年备案的</w:t>
      </w:r>
      <w:r>
        <w:rPr>
          <w:rFonts w:hint="eastAsia" w:ascii="仿宋" w:hAnsi="仿宋" w:eastAsia="仿宋"/>
          <w:sz w:val="32"/>
          <w:szCs w:val="32"/>
          <w:lang w:eastAsia="zh-CN"/>
        </w:rPr>
        <w:t>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总</w:t>
      </w:r>
      <w:r>
        <w:rPr>
          <w:rFonts w:hint="eastAsia" w:ascii="仿宋" w:hAnsi="仿宋" w:eastAsia="仿宋"/>
          <w:sz w:val="32"/>
          <w:szCs w:val="32"/>
          <w:lang w:eastAsia="zh-CN"/>
        </w:rPr>
        <w:t>资源量增加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1009.18</w:t>
      </w:r>
      <w:r>
        <w:rPr>
          <w:rFonts w:hint="eastAsia" w:ascii="仿宋" w:hAnsi="仿宋" w:eastAsia="仿宋"/>
          <w:sz w:val="32"/>
          <w:szCs w:val="32"/>
          <w:lang w:eastAsia="zh-CN"/>
        </w:rPr>
        <w:t>吨（1368.31吨-359.13吨=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1009.18</w:t>
      </w:r>
      <w:r>
        <w:rPr>
          <w:rFonts w:hint="eastAsia" w:ascii="仿宋" w:hAnsi="仿宋" w:eastAsia="仿宋"/>
          <w:sz w:val="32"/>
          <w:szCs w:val="32"/>
          <w:lang w:eastAsia="zh-CN"/>
        </w:rPr>
        <w:t>吨）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，亦为未有偿处置资源量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保有资源量增加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987.72吨</w:t>
      </w:r>
      <w:r>
        <w:rPr>
          <w:rFonts w:hint="eastAsia" w:ascii="仿宋" w:hAnsi="仿宋" w:eastAsia="仿宋"/>
          <w:sz w:val="32"/>
          <w:szCs w:val="32"/>
          <w:lang w:eastAsia="zh-CN"/>
        </w:rPr>
        <w:t>（1039.37吨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sz w:val="32"/>
          <w:szCs w:val="32"/>
          <w:lang w:eastAsia="zh-CN"/>
        </w:rPr>
        <w:t>51.65吨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=987.72吨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已完成有偿处置未动用资源量为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30.19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吨（</w:t>
      </w:r>
      <w:r>
        <w:rPr>
          <w:rFonts w:hint="eastAsia" w:ascii="仿宋" w:hAnsi="仿宋" w:eastAsia="仿宋"/>
          <w:sz w:val="32"/>
          <w:szCs w:val="32"/>
          <w:lang w:eastAsia="zh-CN"/>
        </w:rPr>
        <w:t>359.13吨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-328.94吨=30.19吨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）。</w:t>
      </w: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（五）瓮福（集团）有限责任公司对门坡磷矿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未有偿处置的磷矿资源储量2804.23万吨、未有偿处置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碘资源量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1009.18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吨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矿业权出让收益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按矿产品销售时的矿业权出让收益率逐年征收矿业权出让收益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氟</w:t>
      </w:r>
      <w:r>
        <w:rPr>
          <w:rFonts w:hint="eastAsia" w:ascii="仿宋_GB2312" w:hAnsi="仿宋_GB2312" w:eastAsia="仿宋_GB2312" w:cs="仿宋_GB2312"/>
          <w:sz w:val="32"/>
          <w:szCs w:val="32"/>
        </w:rPr>
        <w:t>资源储量矿业权出让收益本次暂未计算，待国家出台相关</w:t>
      </w:r>
      <w:r>
        <w:rPr>
          <w:rFonts w:hint="eastAsia" w:ascii="仿宋" w:hAnsi="仿宋" w:eastAsia="仿宋"/>
          <w:sz w:val="32"/>
          <w:szCs w:val="32"/>
          <w:lang w:eastAsia="zh-CN"/>
        </w:rPr>
        <w:t>氟</w:t>
      </w:r>
      <w:r>
        <w:rPr>
          <w:rFonts w:hint="eastAsia" w:ascii="仿宋_GB2312" w:hAnsi="仿宋_GB2312" w:eastAsia="仿宋_GB2312" w:cs="仿宋_GB2312"/>
          <w:sz w:val="32"/>
          <w:szCs w:val="32"/>
        </w:rPr>
        <w:t>矿业权出让收益基准价之后再行计算。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</w:t>
      </w:r>
      <w:r>
        <w:rPr>
          <w:rFonts w:ascii="仿宋" w:hAnsi="仿宋" w:eastAsia="仿宋"/>
          <w:b/>
          <w:sz w:val="32"/>
          <w:szCs w:val="32"/>
        </w:rPr>
        <w:t>、其它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示期若对计算结果有异议的，请填写《评估报告公示公众意见表》（附件三），并以正式文件报送贵州省自然资源厅政务窗口（地址：贵阳市遵义路原展览馆贵州省电子政务中心），咨询电话：0851—86815013（矿产资源保护监督处，省政府大院5号楼427办公室）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pStyle w:val="5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附件：1.《矿业权</w:t>
      </w:r>
      <w:r>
        <w:rPr>
          <w:rFonts w:ascii="仿宋" w:hAnsi="仿宋" w:eastAsia="仿宋"/>
          <w:sz w:val="32"/>
          <w:szCs w:val="32"/>
        </w:rPr>
        <w:t>出让收益</w:t>
      </w:r>
      <w:r>
        <w:rPr>
          <w:rFonts w:hint="default" w:ascii="仿宋" w:hAnsi="仿宋" w:eastAsia="仿宋"/>
          <w:sz w:val="32"/>
          <w:szCs w:val="32"/>
        </w:rPr>
        <w:t>计算书》</w:t>
      </w:r>
    </w:p>
    <w:p>
      <w:pPr>
        <w:pStyle w:val="5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      2.《储量评审备案证明》</w:t>
      </w:r>
    </w:p>
    <w:p>
      <w:pPr>
        <w:pStyle w:val="5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      3.《评估报告公示公众意见表》</w:t>
      </w:r>
    </w:p>
    <w:p>
      <w:pPr>
        <w:pStyle w:val="5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                 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default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default" w:ascii="仿宋" w:hAnsi="仿宋" w:eastAsia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91420"/>
    <w:rsid w:val="0261004F"/>
    <w:rsid w:val="06BB06DE"/>
    <w:rsid w:val="12AB1B70"/>
    <w:rsid w:val="133463EC"/>
    <w:rsid w:val="18853E14"/>
    <w:rsid w:val="1F1F0D0D"/>
    <w:rsid w:val="2ABD3B97"/>
    <w:rsid w:val="350B4472"/>
    <w:rsid w:val="35686B54"/>
    <w:rsid w:val="39D92F21"/>
    <w:rsid w:val="3DBC6561"/>
    <w:rsid w:val="42210702"/>
    <w:rsid w:val="4C5E404C"/>
    <w:rsid w:val="54B47C53"/>
    <w:rsid w:val="55FA0552"/>
    <w:rsid w:val="583D4D85"/>
    <w:rsid w:val="61972251"/>
    <w:rsid w:val="6AD87F3A"/>
    <w:rsid w:val="6AFC5A9C"/>
    <w:rsid w:val="6F431BF4"/>
    <w:rsid w:val="7B991420"/>
    <w:rsid w:val="7C35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p15"/>
    <w:basedOn w:val="1"/>
    <w:uiPriority w:val="0"/>
    <w:pPr>
      <w:widowControl/>
    </w:pPr>
    <w:rPr>
      <w:rFonts w:hint="eastAsia"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2023-06-30T01:22:00Z</dcterms:created>
  <dc:creator>李琴矿产资源保护监督处</dc:creator>
  <cp:lastModifiedBy>李琴矿产资源保护监督处</cp:lastModifiedBy>
  <dcterms:modified xsi:type="dcterms:W3CDTF">2023-06-30T01:22:56Z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