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int="eastAsia" w:hAnsi="宋体"/>
          <w:kern w:val="0"/>
          <w:sz w:val="44"/>
          <w:szCs w:val="44"/>
          <w:lang w:val="zh-CN"/>
        </w:rPr>
        <w:t>贵州省自然资源厅关于毕节市水箐煤矿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int="eastAsia" w:hAnsi="宋体"/>
          <w:kern w:val="0"/>
          <w:sz w:val="44"/>
          <w:szCs w:val="44"/>
          <w:lang w:val="zh-CN"/>
        </w:rPr>
        <w:t>矿业权价款计算结果公示</w:t>
      </w:r>
    </w:p>
    <w:p>
      <w:pPr>
        <w:pStyle w:val="5"/>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经我厅委托，贵州省自然资源勘测规划研究院已完成</w:t>
      </w:r>
      <w:r>
        <w:rPr>
          <w:rFonts w:ascii="仿宋" w:hAnsi="仿宋" w:eastAsia="仿宋"/>
          <w:sz w:val="32"/>
          <w:szCs w:val="32"/>
        </w:rPr>
        <w:t>毕节市水箐煤矿</w:t>
      </w:r>
      <w:r>
        <w:rPr>
          <w:rFonts w:hint="default" w:ascii="仿宋" w:hAnsi="仿宋" w:eastAsia="仿宋"/>
          <w:sz w:val="32"/>
          <w:szCs w:val="32"/>
        </w:rPr>
        <w:t xml:space="preserve">矿业权价款计算工作。根据《省国土资源厅关于做好矿业权价款评估备案取消后相关工作的通知》(黔国土资储函〔2016〕47号)，现将有关内容公示如下：   </w:t>
      </w:r>
    </w:p>
    <w:p>
      <w:pPr>
        <w:pStyle w:val="5"/>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5"/>
        <w:spacing w:line="560" w:lineRule="exact"/>
        <w:ind w:firstLine="640"/>
        <w:rPr>
          <w:rFonts w:hint="default" w:ascii="仿宋" w:hAnsi="仿宋" w:eastAsia="仿宋"/>
          <w:sz w:val="32"/>
          <w:szCs w:val="32"/>
        </w:rPr>
      </w:pPr>
      <w:r>
        <w:rPr>
          <w:rFonts w:ascii="仿宋" w:hAnsi="仿宋" w:eastAsia="仿宋"/>
          <w:sz w:val="32"/>
          <w:szCs w:val="32"/>
        </w:rPr>
        <w:t>自本公示发布之日起10日内</w:t>
      </w:r>
      <w:r>
        <w:rPr>
          <w:rFonts w:hint="default" w:ascii="仿宋" w:hAnsi="仿宋" w:eastAsia="仿宋"/>
          <w:sz w:val="32"/>
          <w:szCs w:val="32"/>
        </w:rPr>
        <w:t>。</w:t>
      </w:r>
    </w:p>
    <w:p>
      <w:pPr>
        <w:pStyle w:val="5"/>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5"/>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pStyle w:val="2"/>
        <w:widowControl/>
        <w:spacing w:beforeAutospacing="0" w:afterAutospacing="0" w:line="440" w:lineRule="exact"/>
        <w:rPr>
          <w:rFonts w:ascii="仿宋" w:hAnsi="仿宋" w:eastAsia="仿宋"/>
          <w:sz w:val="32"/>
          <w:szCs w:val="32"/>
        </w:rPr>
      </w:pPr>
      <w:r>
        <w:rPr>
          <w:rFonts w:hint="eastAsia" w:ascii="仿宋" w:hAnsi="仿宋" w:eastAsia="仿宋"/>
          <w:sz w:val="32"/>
          <w:szCs w:val="32"/>
        </w:rPr>
        <w:t xml:space="preserve">    （一）毕节市水箐煤矿属探转采矿山，原从未处置过矿业权价款。</w:t>
      </w:r>
    </w:p>
    <w:p>
      <w:pPr>
        <w:pStyle w:val="2"/>
        <w:widowControl/>
        <w:spacing w:beforeAutospacing="0" w:afterAutospacing="0" w:line="440" w:lineRule="exact"/>
        <w:ind w:firstLine="640" w:firstLineChars="200"/>
        <w:rPr>
          <w:rFonts w:ascii="仿宋" w:hAnsi="仿宋" w:eastAsia="仿宋"/>
          <w:sz w:val="32"/>
          <w:szCs w:val="32"/>
        </w:rPr>
      </w:pPr>
      <w:r>
        <w:rPr>
          <w:rFonts w:hint="eastAsia" w:ascii="仿宋" w:hAnsi="仿宋" w:eastAsia="仿宋"/>
          <w:kern w:val="2"/>
          <w:sz w:val="32"/>
          <w:szCs w:val="32"/>
          <w:lang w:eastAsia="zh-CN"/>
        </w:rPr>
        <w:t>（</w:t>
      </w:r>
      <w:r>
        <w:rPr>
          <w:rFonts w:hint="eastAsia" w:ascii="仿宋" w:hAnsi="仿宋" w:eastAsia="仿宋"/>
          <w:kern w:val="2"/>
          <w:sz w:val="32"/>
          <w:szCs w:val="32"/>
        </w:rPr>
        <w:t>二</w:t>
      </w:r>
      <w:r>
        <w:rPr>
          <w:rFonts w:hint="eastAsia" w:ascii="仿宋" w:hAnsi="仿宋" w:eastAsia="仿宋"/>
          <w:kern w:val="2"/>
          <w:sz w:val="32"/>
          <w:szCs w:val="32"/>
          <w:lang w:eastAsia="zh-CN"/>
        </w:rPr>
        <w:t>）</w:t>
      </w:r>
      <w:r>
        <w:rPr>
          <w:rFonts w:hint="eastAsia" w:ascii="仿宋" w:hAnsi="仿宋" w:eastAsia="仿宋"/>
          <w:sz w:val="32"/>
          <w:szCs w:val="32"/>
        </w:rPr>
        <w:t>按照《省人民政府办公厅关于印发减轻煤炭企业负担促进煤炭行业平稳发展工作措施的通知》（黔府办发[2015]22号）的规定，现毕节市水箐煤矿因采矿权新立申请计算矿业权价款。根据《关于&lt;贵州省毕节市水箐煤矿探矿权（保留）资源储量核实报告&gt;矿产资源储量评审备案的函》（黔自然资函〔2022〕36号）及专家评审意见书，截止2022年8月18日，矿区范围内煤炭总资源储量6872万吨，亦为保有资源储量，先期开采地段总资源储量2620万吨，煤类为无烟煤，估算煤层气资源量5.52亿立方米。</w:t>
      </w:r>
    </w:p>
    <w:p>
      <w:pPr>
        <w:pStyle w:val="2"/>
        <w:widowControl/>
        <w:spacing w:beforeAutospacing="0" w:afterAutospacing="0" w:line="440" w:lineRule="exact"/>
        <w:ind w:firstLine="640" w:firstLineChars="200"/>
        <w:rPr>
          <w:rFonts w:hint="eastAsia" w:ascii="仿宋" w:hAnsi="仿宋" w:eastAsia="仿宋"/>
          <w:sz w:val="32"/>
          <w:szCs w:val="32"/>
        </w:rPr>
      </w:pPr>
      <w:r>
        <w:rPr>
          <w:rFonts w:hint="eastAsia" w:ascii="仿宋" w:hAnsi="仿宋" w:eastAsia="仿宋"/>
          <w:sz w:val="32"/>
          <w:szCs w:val="32"/>
        </w:rPr>
        <w:t>毕节市水箐煤矿</w:t>
      </w:r>
      <w:r>
        <w:rPr>
          <w:rFonts w:hint="eastAsia" w:ascii="仿宋" w:hAnsi="仿宋" w:eastAsia="仿宋"/>
          <w:sz w:val="32"/>
          <w:szCs w:val="32"/>
          <w:lang w:val="en-US" w:eastAsia="zh-CN"/>
        </w:rPr>
        <w:t>6872万吨煤炭资源矿业权价款及煤层气矿业权出让收益按矿产品销售时的矿业权出让收益率征收</w:t>
      </w:r>
      <w:bookmarkStart w:id="0" w:name="_GoBack"/>
      <w:bookmarkEnd w:id="0"/>
      <w:r>
        <w:rPr>
          <w:rFonts w:hint="eastAsia" w:ascii="仿宋" w:hAnsi="仿宋" w:eastAsia="仿宋"/>
          <w:sz w:val="32"/>
          <w:szCs w:val="32"/>
          <w:lang w:val="en-US" w:eastAsia="zh-CN"/>
        </w:rPr>
        <w:t>。</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hint="eastAsia" w:ascii="仿宋" w:hAnsi="仿宋" w:eastAsia="仿宋"/>
          <w:b/>
          <w:sz w:val="32"/>
          <w:szCs w:val="32"/>
        </w:rPr>
        <w:t>四</w:t>
      </w:r>
      <w:r>
        <w:rPr>
          <w:rFonts w:ascii="仿宋" w:hAnsi="仿宋" w:eastAsia="仿宋"/>
          <w:b/>
          <w:sz w:val="32"/>
          <w:szCs w:val="32"/>
        </w:rPr>
        <w:t>、其它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23</w:t>
      </w:r>
      <w:r>
        <w:rPr>
          <w:rFonts w:hint="default" w:ascii="仿宋" w:hAnsi="仿宋" w:eastAsia="仿宋"/>
          <w:sz w:val="32"/>
          <w:szCs w:val="32"/>
        </w:rPr>
        <w:t>年</w:t>
      </w:r>
      <w:r>
        <w:rPr>
          <w:rFonts w:ascii="仿宋" w:hAnsi="仿宋" w:eastAsia="仿宋"/>
          <w:sz w:val="32"/>
          <w:szCs w:val="32"/>
        </w:rPr>
        <w:t xml:space="preserve"> </w:t>
      </w:r>
      <w:r>
        <w:rPr>
          <w:rFonts w:hint="default" w:ascii="仿宋" w:hAnsi="仿宋" w:eastAsia="仿宋"/>
          <w:sz w:val="32"/>
          <w:szCs w:val="32"/>
        </w:rPr>
        <w:t>月</w:t>
      </w:r>
      <w:r>
        <w:rPr>
          <w:rFonts w:ascii="仿宋" w:hAnsi="仿宋" w:eastAsia="仿宋"/>
          <w:sz w:val="32"/>
          <w:szCs w:val="32"/>
        </w:rPr>
        <w:t xml:space="preserve"> </w:t>
      </w:r>
      <w:r>
        <w:rPr>
          <w:rFonts w:hint="default" w:ascii="仿宋" w:hAnsi="仿宋" w:eastAsia="仿宋"/>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0D77BE"/>
    <w:rsid w:val="0261004F"/>
    <w:rsid w:val="06BB06DE"/>
    <w:rsid w:val="12AB1B70"/>
    <w:rsid w:val="133463EC"/>
    <w:rsid w:val="18853E14"/>
    <w:rsid w:val="1F1F0D0D"/>
    <w:rsid w:val="2ABD3B97"/>
    <w:rsid w:val="2B2F08B0"/>
    <w:rsid w:val="350B4472"/>
    <w:rsid w:val="35686B54"/>
    <w:rsid w:val="39D92F21"/>
    <w:rsid w:val="3AAD0DD9"/>
    <w:rsid w:val="3DBC6561"/>
    <w:rsid w:val="42210702"/>
    <w:rsid w:val="430D77BE"/>
    <w:rsid w:val="4C5E404C"/>
    <w:rsid w:val="54B47C53"/>
    <w:rsid w:val="55FA0552"/>
    <w:rsid w:val="583D4D85"/>
    <w:rsid w:val="61972251"/>
    <w:rsid w:val="6AD87F3A"/>
    <w:rsid w:val="6AFC5A9C"/>
    <w:rsid w:val="6F431BF4"/>
    <w:rsid w:val="78A24272"/>
    <w:rsid w:val="7C35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5">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2023-06-30T00:55:00Z</dcterms:created>
  <dc:creator>李琴矿产资源保护监督处</dc:creator>
  <cp:lastModifiedBy>李琴矿产资源保护监督处</cp:lastModifiedBy>
  <dcterms:modified xsi:type="dcterms:W3CDTF">2023-06-30T01:36:58Z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