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ascii="Times New Roman" w:hAnsi="宋体" w:eastAsia="宋体" w:cs="Times New Roman"/>
          <w:kern w:val="0"/>
          <w:sz w:val="44"/>
          <w:szCs w:val="44"/>
          <w:lang w:val="zh-CN"/>
        </w:rPr>
      </w:pPr>
      <w:r>
        <w:rPr>
          <w:rFonts w:hint="eastAsia" w:ascii="Times New Roman" w:hAnsi="宋体" w:eastAsia="宋体" w:cs="Times New Roman"/>
          <w:kern w:val="0"/>
          <w:sz w:val="44"/>
          <w:szCs w:val="44"/>
          <w:lang w:val="zh-CN"/>
        </w:rPr>
        <w:t>贵州省自然资源厅关于晴隆县杨寨煤矿</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ascii="Times New Roman" w:hAnsi="宋体" w:eastAsia="宋体" w:cs="Times New Roman"/>
          <w:kern w:val="0"/>
          <w:sz w:val="44"/>
          <w:szCs w:val="44"/>
          <w:lang w:val="zh-CN"/>
        </w:rPr>
      </w:pPr>
      <w:r>
        <w:rPr>
          <w:rFonts w:hint="eastAsia" w:ascii="Times New Roman" w:hAnsi="宋体" w:eastAsia="宋体" w:cs="Times New Roman"/>
          <w:kern w:val="0"/>
          <w:sz w:val="44"/>
          <w:szCs w:val="44"/>
          <w:lang w:val="zh-CN"/>
        </w:rPr>
        <w:t>矿业权出让收益计算结果公示</w:t>
      </w:r>
    </w:p>
    <w:p>
      <w:pPr>
        <w:pStyle w:val="5"/>
        <w:spacing w:line="360" w:lineRule="auto"/>
        <w:ind w:firstLine="800"/>
        <w:rPr>
          <w:rFonts w:hint="default" w:ascii="仿宋" w:hAnsi="仿宋" w:eastAsia="仿宋"/>
          <w:sz w:val="32"/>
          <w:szCs w:val="32"/>
        </w:rPr>
      </w:pPr>
      <w:r>
        <w:rPr>
          <w:rFonts w:hint="default" w:ascii="仿宋" w:hAnsi="仿宋" w:eastAsia="仿宋"/>
          <w:sz w:val="32"/>
          <w:szCs w:val="32"/>
        </w:rPr>
        <w:t>经我厅委托，贵州省自然资源勘测规划研究院已完成</w:t>
      </w:r>
      <w:r>
        <w:rPr>
          <w:rFonts w:hint="eastAsia" w:ascii="仿宋" w:hAnsi="仿宋" w:eastAsia="仿宋"/>
          <w:sz w:val="32"/>
          <w:szCs w:val="32"/>
        </w:rPr>
        <w:t>晴隆县杨寨煤矿</w:t>
      </w:r>
      <w:r>
        <w:rPr>
          <w:rFonts w:hint="default" w:ascii="仿宋" w:hAnsi="仿宋" w:eastAsia="仿宋"/>
          <w:sz w:val="32"/>
          <w:szCs w:val="32"/>
        </w:rPr>
        <w:t>矿业权</w:t>
      </w:r>
      <w:r>
        <w:rPr>
          <w:rFonts w:hint="eastAsia" w:ascii="仿宋" w:hAnsi="仿宋" w:eastAsia="仿宋"/>
          <w:sz w:val="32"/>
          <w:szCs w:val="32"/>
          <w:lang w:eastAsia="zh-CN"/>
        </w:rPr>
        <w:t>出让收益</w:t>
      </w:r>
      <w:r>
        <w:rPr>
          <w:rFonts w:hint="default" w:ascii="仿宋" w:hAnsi="仿宋" w:eastAsia="仿宋"/>
          <w:sz w:val="32"/>
          <w:szCs w:val="32"/>
        </w:rPr>
        <w:t xml:space="preserve">计算工作。根据《省国土资源厅关于做好矿业权价款评估备案取消后相关工作的通知》(黔国土资储函〔2016〕47号)，现将有关内容公示如下：   </w:t>
      </w:r>
    </w:p>
    <w:p>
      <w:pPr>
        <w:pStyle w:val="5"/>
        <w:spacing w:line="360" w:lineRule="auto"/>
        <w:ind w:firstLine="640"/>
        <w:rPr>
          <w:rFonts w:hint="default" w:ascii="仿宋" w:hAnsi="仿宋" w:eastAsia="仿宋"/>
          <w:b/>
          <w:sz w:val="32"/>
          <w:szCs w:val="32"/>
        </w:rPr>
      </w:pPr>
      <w:r>
        <w:rPr>
          <w:rFonts w:hint="default" w:ascii="仿宋" w:hAnsi="仿宋" w:eastAsia="仿宋"/>
          <w:b/>
          <w:sz w:val="32"/>
          <w:szCs w:val="32"/>
        </w:rPr>
        <w:t>一、公示时间</w:t>
      </w:r>
    </w:p>
    <w:p>
      <w:pPr>
        <w:pStyle w:val="5"/>
        <w:spacing w:line="560" w:lineRule="exact"/>
        <w:ind w:firstLine="640"/>
        <w:rPr>
          <w:rFonts w:hint="default" w:ascii="仿宋" w:hAnsi="仿宋" w:eastAsia="仿宋"/>
          <w:sz w:val="32"/>
          <w:szCs w:val="32"/>
        </w:rPr>
      </w:pPr>
      <w:r>
        <w:rPr>
          <w:rFonts w:ascii="仿宋" w:hAnsi="仿宋" w:eastAsia="仿宋"/>
          <w:sz w:val="32"/>
          <w:szCs w:val="32"/>
        </w:rPr>
        <w:t>自本公示发布之日起10日内</w:t>
      </w:r>
      <w:r>
        <w:rPr>
          <w:rFonts w:hint="default" w:ascii="仿宋" w:hAnsi="仿宋" w:eastAsia="仿宋"/>
          <w:sz w:val="32"/>
          <w:szCs w:val="32"/>
        </w:rPr>
        <w:t>。</w:t>
      </w:r>
    </w:p>
    <w:p>
      <w:pPr>
        <w:pStyle w:val="5"/>
        <w:spacing w:line="560" w:lineRule="exact"/>
        <w:ind w:firstLine="640"/>
        <w:rPr>
          <w:rFonts w:hint="default" w:ascii="仿宋" w:hAnsi="仿宋" w:eastAsia="仿宋"/>
          <w:b/>
          <w:sz w:val="32"/>
          <w:szCs w:val="32"/>
        </w:rPr>
      </w:pPr>
      <w:r>
        <w:rPr>
          <w:rFonts w:hint="default" w:ascii="仿宋" w:hAnsi="仿宋" w:eastAsia="仿宋"/>
          <w:b/>
          <w:sz w:val="32"/>
          <w:szCs w:val="32"/>
        </w:rPr>
        <w:t>二、公示内容</w:t>
      </w:r>
    </w:p>
    <w:p>
      <w:pPr>
        <w:pStyle w:val="5"/>
        <w:spacing w:line="560" w:lineRule="exact"/>
        <w:ind w:firstLine="640"/>
        <w:rPr>
          <w:rFonts w:hint="default" w:ascii="仿宋" w:hAnsi="仿宋" w:eastAsia="仿宋"/>
          <w:sz w:val="32"/>
          <w:szCs w:val="32"/>
        </w:rPr>
      </w:pPr>
      <w:r>
        <w:rPr>
          <w:rFonts w:hint="default" w:ascii="仿宋" w:hAnsi="仿宋" w:eastAsia="仿宋"/>
          <w:sz w:val="32"/>
          <w:szCs w:val="32"/>
        </w:rPr>
        <w:t>《矿业权</w:t>
      </w:r>
      <w:r>
        <w:rPr>
          <w:rFonts w:hint="eastAsia" w:ascii="仿宋" w:hAnsi="仿宋" w:eastAsia="仿宋"/>
          <w:sz w:val="32"/>
          <w:szCs w:val="32"/>
          <w:lang w:eastAsia="zh-CN"/>
        </w:rPr>
        <w:t>出让收益</w:t>
      </w:r>
      <w:r>
        <w:rPr>
          <w:rFonts w:hint="default" w:ascii="仿宋" w:hAnsi="仿宋" w:eastAsia="仿宋"/>
          <w:sz w:val="32"/>
          <w:szCs w:val="32"/>
        </w:rPr>
        <w:t>计算</w:t>
      </w:r>
      <w:r>
        <w:rPr>
          <w:rFonts w:hint="eastAsia" w:ascii="仿宋" w:hAnsi="仿宋" w:eastAsia="仿宋"/>
          <w:sz w:val="32"/>
          <w:szCs w:val="32"/>
          <w:lang w:eastAsia="zh-CN"/>
        </w:rPr>
        <w:t>表</w:t>
      </w:r>
      <w:r>
        <w:rPr>
          <w:rFonts w:hint="default" w:ascii="仿宋" w:hAnsi="仿宋" w:eastAsia="仿宋"/>
          <w:sz w:val="32"/>
          <w:szCs w:val="32"/>
        </w:rPr>
        <w:t>》（附件一）、计算结果的报告等（附件二）。</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三、计算结果</w:t>
      </w:r>
    </w:p>
    <w:p>
      <w:pPr>
        <w:pStyle w:val="2"/>
        <w:keepNext w:val="0"/>
        <w:keepLines w:val="0"/>
        <w:pageBreakBefore w:val="0"/>
        <w:widowControl/>
        <w:kinsoku/>
        <w:wordWrap/>
        <w:overflowPunct/>
        <w:topLinePunct w:val="0"/>
        <w:autoSpaceDE/>
        <w:autoSpaceDN/>
        <w:bidi w:val="0"/>
        <w:adjustRightInd/>
        <w:spacing w:beforeAutospacing="0" w:afterAutospacing="0" w:line="600" w:lineRule="exact"/>
        <w:textAlignment w:val="auto"/>
        <w:rPr>
          <w:rFonts w:hint="eastAsia" w:ascii="仿宋" w:hAnsi="仿宋" w:eastAsia="仿宋"/>
          <w:sz w:val="32"/>
          <w:szCs w:val="32"/>
          <w:lang w:eastAsia="zh-CN"/>
        </w:rPr>
      </w:pPr>
      <w:r>
        <w:rPr>
          <w:rFonts w:hint="eastAsia" w:ascii="仿宋" w:hAnsi="仿宋" w:eastAsia="仿宋"/>
          <w:sz w:val="32"/>
          <w:szCs w:val="32"/>
        </w:rPr>
        <w:t xml:space="preserve">    （一）晴隆县杨寨煤矿属探转采矿山，</w:t>
      </w:r>
      <w:r>
        <w:rPr>
          <w:rFonts w:hint="eastAsia" w:ascii="仿宋" w:hAnsi="仿宋" w:eastAsia="仿宋"/>
          <w:sz w:val="32"/>
          <w:szCs w:val="32"/>
          <w:lang w:val="en-US" w:eastAsia="zh-CN"/>
        </w:rPr>
        <w:t>2021年申请计算过矿业权价款，经省厅</w:t>
      </w:r>
      <w:r>
        <w:rPr>
          <w:rFonts w:hint="eastAsia" w:ascii="仿宋" w:hAnsi="仿宋" w:eastAsia="仿宋"/>
          <w:color w:val="auto"/>
          <w:sz w:val="32"/>
          <w:szCs w:val="32"/>
          <w:lang w:eastAsia="zh-CN"/>
        </w:rPr>
        <w:t>黔自然资函</w:t>
      </w:r>
      <w:r>
        <w:rPr>
          <w:rFonts w:hint="eastAsia" w:ascii="仿宋" w:hAnsi="仿宋" w:eastAsia="仿宋"/>
          <w:color w:val="auto"/>
          <w:sz w:val="32"/>
          <w:szCs w:val="32"/>
        </w:rPr>
        <w:t>〔20</w:t>
      </w:r>
      <w:r>
        <w:rPr>
          <w:rFonts w:hint="eastAsia" w:ascii="仿宋" w:hAnsi="仿宋" w:eastAsia="仿宋"/>
          <w:color w:val="auto"/>
          <w:sz w:val="32"/>
          <w:szCs w:val="32"/>
          <w:lang w:val="en-US" w:eastAsia="zh-CN"/>
        </w:rPr>
        <w:t>21</w:t>
      </w:r>
      <w:r>
        <w:rPr>
          <w:rFonts w:hint="eastAsia" w:ascii="仿宋" w:hAnsi="仿宋" w:eastAsia="仿宋"/>
          <w:color w:val="auto"/>
          <w:sz w:val="32"/>
          <w:szCs w:val="32"/>
        </w:rPr>
        <w:t>〕</w:t>
      </w:r>
      <w:r>
        <w:rPr>
          <w:rFonts w:hint="eastAsia" w:ascii="仿宋" w:hAnsi="仿宋" w:eastAsia="仿宋"/>
          <w:color w:val="auto"/>
          <w:sz w:val="32"/>
          <w:szCs w:val="32"/>
          <w:lang w:val="en-US" w:eastAsia="zh-CN"/>
        </w:rPr>
        <w:t>1214</w:t>
      </w:r>
      <w:r>
        <w:rPr>
          <w:rFonts w:hint="eastAsia" w:ascii="仿宋" w:hAnsi="仿宋" w:eastAsia="仿宋"/>
          <w:color w:val="auto"/>
          <w:sz w:val="32"/>
          <w:szCs w:val="32"/>
          <w:lang w:eastAsia="zh-CN"/>
        </w:rPr>
        <w:t>号批复</w:t>
      </w:r>
      <w:r>
        <w:rPr>
          <w:rFonts w:hint="eastAsia" w:ascii="仿宋" w:hAnsi="仿宋" w:eastAsia="仿宋"/>
          <w:sz w:val="32"/>
          <w:szCs w:val="32"/>
        </w:rPr>
        <w:t>。</w:t>
      </w:r>
      <w:r>
        <w:rPr>
          <w:rFonts w:hint="eastAsia" w:ascii="仿宋" w:hAnsi="仿宋" w:eastAsia="仿宋"/>
          <w:sz w:val="32"/>
          <w:szCs w:val="32"/>
          <w:lang w:eastAsia="zh-CN"/>
        </w:rPr>
        <w:t>经查，该矿山未办理采矿许可证，现矿业权人申请按</w:t>
      </w:r>
      <w:r>
        <w:rPr>
          <w:rFonts w:hint="eastAsia" w:ascii="仿宋" w:hAnsi="仿宋" w:eastAsia="仿宋"/>
          <w:sz w:val="32"/>
          <w:szCs w:val="32"/>
          <w:lang w:val="en-US" w:eastAsia="zh-CN"/>
        </w:rPr>
        <w:t>财综</w:t>
      </w:r>
      <w:r>
        <w:rPr>
          <w:rFonts w:hint="eastAsia" w:ascii="仿宋" w:hAnsi="仿宋" w:eastAsia="仿宋"/>
          <w:color w:val="auto"/>
          <w:sz w:val="32"/>
          <w:szCs w:val="32"/>
        </w:rPr>
        <w:t>〔20</w:t>
      </w:r>
      <w:r>
        <w:rPr>
          <w:rFonts w:hint="eastAsia" w:ascii="仿宋" w:hAnsi="仿宋" w:eastAsia="仿宋"/>
          <w:color w:val="auto"/>
          <w:sz w:val="32"/>
          <w:szCs w:val="32"/>
          <w:lang w:val="en-US" w:eastAsia="zh-CN"/>
        </w:rPr>
        <w:t>23</w:t>
      </w:r>
      <w:r>
        <w:rPr>
          <w:rFonts w:hint="eastAsia" w:ascii="仿宋" w:hAnsi="仿宋" w:eastAsia="仿宋"/>
          <w:color w:val="auto"/>
          <w:sz w:val="32"/>
          <w:szCs w:val="32"/>
        </w:rPr>
        <w:t>〕</w:t>
      </w:r>
      <w:r>
        <w:rPr>
          <w:rFonts w:hint="eastAsia" w:ascii="仿宋" w:hAnsi="仿宋" w:eastAsia="仿宋"/>
          <w:color w:val="auto"/>
          <w:sz w:val="32"/>
          <w:szCs w:val="32"/>
          <w:lang w:val="en-US" w:eastAsia="zh-CN"/>
        </w:rPr>
        <w:t>10</w:t>
      </w:r>
      <w:r>
        <w:rPr>
          <w:rFonts w:hint="eastAsia" w:ascii="仿宋" w:hAnsi="仿宋" w:eastAsia="仿宋"/>
          <w:color w:val="auto"/>
          <w:sz w:val="32"/>
          <w:szCs w:val="32"/>
        </w:rPr>
        <w:t>号</w:t>
      </w:r>
      <w:r>
        <w:rPr>
          <w:rFonts w:hint="eastAsia" w:ascii="仿宋" w:hAnsi="仿宋" w:eastAsia="仿宋"/>
          <w:color w:val="auto"/>
          <w:sz w:val="32"/>
          <w:szCs w:val="32"/>
          <w:lang w:eastAsia="zh-CN"/>
        </w:rPr>
        <w:t>文规定重新处置矿业权出让收益，黔自然资函</w:t>
      </w:r>
      <w:r>
        <w:rPr>
          <w:rFonts w:hint="eastAsia" w:ascii="仿宋" w:hAnsi="仿宋" w:eastAsia="仿宋"/>
          <w:color w:val="auto"/>
          <w:sz w:val="32"/>
          <w:szCs w:val="32"/>
        </w:rPr>
        <w:t>〔20</w:t>
      </w:r>
      <w:r>
        <w:rPr>
          <w:rFonts w:hint="eastAsia" w:ascii="仿宋" w:hAnsi="仿宋" w:eastAsia="仿宋"/>
          <w:color w:val="auto"/>
          <w:sz w:val="32"/>
          <w:szCs w:val="32"/>
          <w:lang w:val="en-US" w:eastAsia="zh-CN"/>
        </w:rPr>
        <w:t>21</w:t>
      </w:r>
      <w:r>
        <w:rPr>
          <w:rFonts w:hint="eastAsia" w:ascii="仿宋" w:hAnsi="仿宋" w:eastAsia="仿宋"/>
          <w:color w:val="auto"/>
          <w:sz w:val="32"/>
          <w:szCs w:val="32"/>
        </w:rPr>
        <w:t>〕</w:t>
      </w:r>
      <w:r>
        <w:rPr>
          <w:rFonts w:hint="eastAsia" w:ascii="仿宋" w:hAnsi="仿宋" w:eastAsia="仿宋"/>
          <w:color w:val="auto"/>
          <w:sz w:val="32"/>
          <w:szCs w:val="32"/>
          <w:lang w:val="en-US" w:eastAsia="zh-CN"/>
        </w:rPr>
        <w:t>1214</w:t>
      </w:r>
      <w:r>
        <w:rPr>
          <w:rFonts w:hint="eastAsia" w:ascii="仿宋" w:hAnsi="仿宋" w:eastAsia="仿宋"/>
          <w:color w:val="auto"/>
          <w:sz w:val="32"/>
          <w:szCs w:val="32"/>
          <w:lang w:eastAsia="zh-CN"/>
        </w:rPr>
        <w:t>号作废。</w:t>
      </w:r>
    </w:p>
    <w:p>
      <w:pPr>
        <w:pStyle w:val="2"/>
        <w:keepNext w:val="0"/>
        <w:keepLines w:val="0"/>
        <w:pageBreakBefore w:val="0"/>
        <w:widowControl/>
        <w:kinsoku/>
        <w:wordWrap/>
        <w:overflowPunct/>
        <w:topLinePunct w:val="0"/>
        <w:autoSpaceDE/>
        <w:autoSpaceDN/>
        <w:bidi w:val="0"/>
        <w:adjustRightInd/>
        <w:spacing w:beforeAutospacing="0" w:afterAutospacing="0" w:line="600" w:lineRule="exact"/>
        <w:ind w:firstLine="640" w:firstLineChars="200"/>
        <w:textAlignment w:val="auto"/>
        <w:rPr>
          <w:rFonts w:ascii="仿宋" w:hAnsi="仿宋" w:eastAsia="仿宋"/>
          <w:sz w:val="32"/>
          <w:szCs w:val="32"/>
        </w:rPr>
      </w:pPr>
      <w:r>
        <w:rPr>
          <w:rFonts w:hint="eastAsia" w:ascii="仿宋" w:hAnsi="仿宋" w:eastAsia="仿宋"/>
          <w:kern w:val="2"/>
          <w:sz w:val="32"/>
          <w:szCs w:val="32"/>
          <w:lang w:eastAsia="zh-CN"/>
        </w:rPr>
        <w:t>（二）</w:t>
      </w:r>
      <w:r>
        <w:rPr>
          <w:rFonts w:hint="eastAsia" w:ascii="仿宋" w:hAnsi="仿宋" w:eastAsia="仿宋"/>
          <w:sz w:val="32"/>
          <w:szCs w:val="32"/>
        </w:rPr>
        <w:t>根据《关于&lt;贵州省晴隆县杨寨煤矿资源储量核实报告&gt;矿产资源储量评审备案证明的函》及专家评审意见书（黔自然资储备字〔202</w:t>
      </w: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val="en-US" w:eastAsia="zh-CN"/>
        </w:rPr>
        <w:t>1</w:t>
      </w:r>
      <w:r>
        <w:rPr>
          <w:rFonts w:hint="eastAsia" w:ascii="仿宋" w:hAnsi="仿宋" w:eastAsia="仿宋"/>
          <w:sz w:val="32"/>
          <w:szCs w:val="32"/>
        </w:rPr>
        <w:t>号），截止2022年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31</w:t>
      </w:r>
      <w:r>
        <w:rPr>
          <w:rFonts w:hint="eastAsia" w:ascii="仿宋" w:hAnsi="仿宋" w:eastAsia="仿宋"/>
          <w:sz w:val="32"/>
          <w:szCs w:val="32"/>
        </w:rPr>
        <w:t>日，晴隆县杨寨煤矿矿区范围内煤炭总资源储量</w:t>
      </w:r>
      <w:r>
        <w:rPr>
          <w:rFonts w:hint="eastAsia" w:ascii="仿宋" w:hAnsi="仿宋" w:eastAsia="仿宋"/>
          <w:sz w:val="32"/>
          <w:szCs w:val="32"/>
          <w:lang w:val="en-US" w:eastAsia="zh-CN"/>
        </w:rPr>
        <w:t>12084.1</w:t>
      </w:r>
      <w:r>
        <w:rPr>
          <w:rFonts w:hint="eastAsia" w:ascii="仿宋" w:hAnsi="仿宋" w:eastAsia="仿宋"/>
          <w:sz w:val="32"/>
          <w:szCs w:val="32"/>
        </w:rPr>
        <w:t>万吨，先期开采地段</w:t>
      </w:r>
      <w:r>
        <w:rPr>
          <w:rFonts w:hint="eastAsia" w:ascii="仿宋" w:hAnsi="仿宋" w:eastAsia="仿宋"/>
          <w:sz w:val="32"/>
          <w:szCs w:val="32"/>
          <w:lang w:eastAsia="zh-CN"/>
        </w:rPr>
        <w:t>总</w:t>
      </w:r>
      <w:r>
        <w:rPr>
          <w:rFonts w:hint="eastAsia" w:ascii="仿宋" w:hAnsi="仿宋" w:eastAsia="仿宋"/>
          <w:sz w:val="32"/>
          <w:szCs w:val="32"/>
        </w:rPr>
        <w:t>资源储量</w:t>
      </w:r>
      <w:r>
        <w:rPr>
          <w:rFonts w:hint="eastAsia" w:ascii="仿宋" w:hAnsi="仿宋" w:eastAsia="仿宋"/>
          <w:sz w:val="32"/>
          <w:szCs w:val="32"/>
          <w:lang w:val="en-US" w:eastAsia="zh-CN"/>
        </w:rPr>
        <w:t>3351.4</w:t>
      </w:r>
      <w:r>
        <w:rPr>
          <w:rFonts w:hint="eastAsia" w:ascii="仿宋" w:hAnsi="仿宋" w:eastAsia="仿宋"/>
          <w:sz w:val="32"/>
          <w:szCs w:val="32"/>
        </w:rPr>
        <w:t>万吨，煤类为</w:t>
      </w:r>
      <w:r>
        <w:rPr>
          <w:rFonts w:hint="eastAsia" w:ascii="仿宋" w:hAnsi="仿宋" w:eastAsia="仿宋"/>
          <w:sz w:val="32"/>
          <w:szCs w:val="32"/>
          <w:lang w:eastAsia="zh-CN"/>
        </w:rPr>
        <w:t>焦煤、</w:t>
      </w:r>
      <w:r>
        <w:rPr>
          <w:rFonts w:hint="eastAsia" w:ascii="仿宋" w:hAnsi="仿宋" w:eastAsia="仿宋"/>
          <w:sz w:val="32"/>
          <w:szCs w:val="32"/>
          <w:lang w:val="en-US" w:eastAsia="zh-CN"/>
        </w:rPr>
        <w:t>1</w:t>
      </w:r>
      <w:r>
        <w:rPr>
          <w:rFonts w:hint="default" w:ascii="仿宋" w:hAnsi="仿宋" w:eastAsia="仿宋"/>
          <w:sz w:val="32"/>
          <w:szCs w:val="32"/>
          <w:lang w:val="en" w:eastAsia="zh-CN"/>
        </w:rPr>
        <w:t>/3</w:t>
      </w:r>
      <w:r>
        <w:rPr>
          <w:rFonts w:hint="eastAsia" w:ascii="仿宋" w:hAnsi="仿宋" w:eastAsia="仿宋"/>
          <w:sz w:val="32"/>
          <w:szCs w:val="32"/>
          <w:lang w:val="en" w:eastAsia="zh-CN"/>
        </w:rPr>
        <w:t>焦煤、</w:t>
      </w:r>
      <w:r>
        <w:rPr>
          <w:rFonts w:hint="eastAsia" w:ascii="仿宋" w:hAnsi="仿宋" w:eastAsia="仿宋"/>
          <w:sz w:val="32"/>
          <w:szCs w:val="32"/>
          <w:lang w:eastAsia="zh-CN"/>
        </w:rPr>
        <w:t>贫瘦煤、</w:t>
      </w:r>
      <w:r>
        <w:rPr>
          <w:rFonts w:hint="eastAsia" w:ascii="仿宋" w:hAnsi="仿宋" w:eastAsia="仿宋"/>
          <w:sz w:val="32"/>
          <w:szCs w:val="32"/>
          <w:lang w:val="en" w:eastAsia="zh-CN"/>
        </w:rPr>
        <w:t>瘦煤、</w:t>
      </w:r>
      <w:r>
        <w:rPr>
          <w:rFonts w:hint="eastAsia" w:ascii="仿宋" w:hAnsi="仿宋" w:eastAsia="仿宋"/>
          <w:sz w:val="32"/>
          <w:szCs w:val="32"/>
          <w:lang w:eastAsia="zh-CN"/>
        </w:rPr>
        <w:t>肥煤、气煤、</w:t>
      </w:r>
      <w:r>
        <w:rPr>
          <w:rFonts w:hint="eastAsia" w:ascii="仿宋" w:hAnsi="仿宋" w:eastAsia="仿宋"/>
          <w:sz w:val="32"/>
          <w:szCs w:val="32"/>
          <w:lang w:val="en-US" w:eastAsia="zh-CN"/>
        </w:rPr>
        <w:t>1</w:t>
      </w:r>
      <w:r>
        <w:rPr>
          <w:rFonts w:hint="default" w:ascii="仿宋" w:hAnsi="仿宋" w:eastAsia="仿宋"/>
          <w:sz w:val="32"/>
          <w:szCs w:val="32"/>
          <w:lang w:val="en" w:eastAsia="zh-CN"/>
        </w:rPr>
        <w:t>/</w:t>
      </w:r>
      <w:r>
        <w:rPr>
          <w:rFonts w:hint="eastAsia" w:ascii="仿宋" w:hAnsi="仿宋" w:eastAsia="仿宋"/>
          <w:sz w:val="32"/>
          <w:szCs w:val="32"/>
          <w:lang w:val="en-US" w:eastAsia="zh-CN"/>
        </w:rPr>
        <w:t>2中黏煤、</w:t>
      </w:r>
      <w:r>
        <w:rPr>
          <w:rFonts w:hint="eastAsia" w:ascii="仿宋" w:hAnsi="仿宋" w:eastAsia="仿宋"/>
          <w:sz w:val="32"/>
          <w:szCs w:val="32"/>
        </w:rPr>
        <w:t>贫煤</w:t>
      </w:r>
      <w:r>
        <w:rPr>
          <w:rFonts w:hint="eastAsia" w:ascii="仿宋" w:hAnsi="仿宋" w:eastAsia="仿宋"/>
          <w:sz w:val="32"/>
          <w:szCs w:val="32"/>
          <w:lang w:eastAsia="zh-CN"/>
        </w:rPr>
        <w:t>、无烟煤</w:t>
      </w:r>
      <w:r>
        <w:rPr>
          <w:rFonts w:hint="eastAsia" w:ascii="仿宋" w:hAnsi="仿宋" w:eastAsia="仿宋"/>
          <w:sz w:val="32"/>
          <w:szCs w:val="32"/>
        </w:rPr>
        <w:t>，估算煤层气资源量</w:t>
      </w:r>
      <w:r>
        <w:rPr>
          <w:rFonts w:hint="eastAsia" w:ascii="仿宋" w:hAnsi="仿宋" w:eastAsia="仿宋"/>
          <w:sz w:val="32"/>
          <w:szCs w:val="32"/>
          <w:lang w:val="en-US" w:eastAsia="zh-CN"/>
        </w:rPr>
        <w:t>13.64</w:t>
      </w:r>
      <w:r>
        <w:rPr>
          <w:rFonts w:hint="eastAsia" w:ascii="仿宋" w:hAnsi="仿宋" w:eastAsia="仿宋"/>
          <w:sz w:val="32"/>
          <w:szCs w:val="32"/>
        </w:rPr>
        <w:t>亿立方米。</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晴隆县杨寨煤矿</w:t>
      </w:r>
      <w:r>
        <w:rPr>
          <w:rFonts w:hint="eastAsia" w:ascii="仿宋" w:hAnsi="仿宋" w:eastAsia="仿宋"/>
          <w:sz w:val="32"/>
          <w:szCs w:val="32"/>
          <w:lang w:val="en-US" w:eastAsia="zh-CN"/>
        </w:rPr>
        <w:t>12084.1</w:t>
      </w:r>
      <w:r>
        <w:rPr>
          <w:rFonts w:hint="eastAsia" w:ascii="仿宋" w:hAnsi="仿宋" w:eastAsia="仿宋"/>
          <w:sz w:val="32"/>
          <w:szCs w:val="32"/>
        </w:rPr>
        <w:t>万吨</w:t>
      </w:r>
      <w:r>
        <w:rPr>
          <w:rFonts w:hint="eastAsia" w:ascii="仿宋" w:hAnsi="仿宋" w:eastAsia="仿宋"/>
          <w:sz w:val="32"/>
          <w:szCs w:val="32"/>
          <w:lang w:val="en-US" w:eastAsia="zh-CN"/>
        </w:rPr>
        <w:t>煤炭资源量及13.64</w:t>
      </w:r>
      <w:r>
        <w:rPr>
          <w:rFonts w:hint="eastAsia" w:ascii="仿宋" w:hAnsi="仿宋" w:eastAsia="仿宋"/>
          <w:sz w:val="32"/>
          <w:szCs w:val="32"/>
        </w:rPr>
        <w:t>亿立方米煤层气资源量</w:t>
      </w:r>
      <w:r>
        <w:rPr>
          <w:rFonts w:hint="eastAsia" w:ascii="仿宋" w:hAnsi="仿宋" w:eastAsia="仿宋"/>
          <w:sz w:val="32"/>
          <w:szCs w:val="32"/>
          <w:lang w:val="en-US" w:eastAsia="zh-CN"/>
        </w:rPr>
        <w:t>矿业权出让收益按矿产品销售时的矿业权出让收益率逐年征收矿业权出让收益</w:t>
      </w:r>
      <w:r>
        <w:rPr>
          <w:rFonts w:hint="eastAsia" w:ascii="仿宋" w:hAnsi="仿宋" w:eastAsia="仿宋"/>
          <w:sz w:val="32"/>
          <w:szCs w:val="32"/>
        </w:rPr>
        <w:t>。</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四</w:t>
      </w:r>
      <w:r>
        <w:rPr>
          <w:rFonts w:ascii="仿宋" w:hAnsi="仿宋" w:eastAsia="仿宋"/>
          <w:b/>
          <w:sz w:val="32"/>
          <w:szCs w:val="32"/>
        </w:rPr>
        <w:t>、其它</w:t>
      </w:r>
    </w:p>
    <w:p>
      <w:pPr>
        <w:tabs>
          <w:tab w:val="left" w:pos="360"/>
          <w:tab w:val="left" w:pos="72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公示期若对计算结果有异议的，请填写《评估报告公示公众意见表》（附件三），并以正式文件报送贵州省自然资源厅政务窗口（地址：贵阳市遵义路原展览馆贵州省电子政务中心），咨询电话：0851—86815013（矿产资源保护监督处，省政府大院5号楼427办公室）</w:t>
      </w:r>
      <w:r>
        <w:rPr>
          <w:rFonts w:ascii="仿宋" w:hAnsi="仿宋" w:eastAsia="仿宋"/>
          <w:sz w:val="32"/>
          <w:szCs w:val="32"/>
        </w:rPr>
        <w:t>。</w:t>
      </w:r>
    </w:p>
    <w:p>
      <w:pPr>
        <w:pStyle w:val="5"/>
        <w:spacing w:line="560" w:lineRule="exact"/>
        <w:rPr>
          <w:rFonts w:hint="default" w:ascii="仿宋" w:hAnsi="仿宋" w:eastAsia="仿宋"/>
          <w:sz w:val="32"/>
          <w:szCs w:val="32"/>
        </w:rPr>
      </w:pPr>
      <w:r>
        <w:rPr>
          <w:rFonts w:hint="default" w:ascii="仿宋" w:hAnsi="仿宋" w:eastAsia="仿宋"/>
          <w:sz w:val="32"/>
          <w:szCs w:val="32"/>
        </w:rPr>
        <w:t xml:space="preserve">     附件：1.《矿业权</w:t>
      </w:r>
      <w:r>
        <w:rPr>
          <w:rFonts w:hint="eastAsia" w:ascii="仿宋" w:hAnsi="仿宋" w:eastAsia="仿宋"/>
          <w:sz w:val="32"/>
          <w:szCs w:val="32"/>
          <w:lang w:eastAsia="zh-CN"/>
        </w:rPr>
        <w:t>出让收益</w:t>
      </w:r>
      <w:r>
        <w:rPr>
          <w:rFonts w:hint="default" w:ascii="仿宋" w:hAnsi="仿宋" w:eastAsia="仿宋"/>
          <w:sz w:val="32"/>
          <w:szCs w:val="32"/>
        </w:rPr>
        <w:t>计算</w:t>
      </w:r>
      <w:r>
        <w:rPr>
          <w:rFonts w:hint="eastAsia" w:ascii="仿宋" w:hAnsi="仿宋" w:eastAsia="仿宋"/>
          <w:sz w:val="32"/>
          <w:szCs w:val="32"/>
          <w:lang w:eastAsia="zh-CN"/>
        </w:rPr>
        <w:t>表</w:t>
      </w:r>
      <w:r>
        <w:rPr>
          <w:rFonts w:hint="default" w:ascii="仿宋" w:hAnsi="仿宋" w:eastAsia="仿宋"/>
          <w:sz w:val="32"/>
          <w:szCs w:val="32"/>
        </w:rPr>
        <w:t>》</w:t>
      </w:r>
    </w:p>
    <w:p>
      <w:pPr>
        <w:pStyle w:val="5"/>
        <w:spacing w:line="560" w:lineRule="exact"/>
        <w:rPr>
          <w:rFonts w:hint="default" w:ascii="仿宋" w:hAnsi="仿宋" w:eastAsia="仿宋"/>
          <w:sz w:val="32"/>
          <w:szCs w:val="32"/>
        </w:rPr>
      </w:pPr>
      <w:r>
        <w:rPr>
          <w:rFonts w:hint="default" w:ascii="仿宋" w:hAnsi="仿宋" w:eastAsia="仿宋"/>
          <w:sz w:val="32"/>
          <w:szCs w:val="32"/>
        </w:rPr>
        <w:t xml:space="preserve">           2.《计算结果的报告》</w:t>
      </w:r>
    </w:p>
    <w:p>
      <w:pPr>
        <w:pStyle w:val="5"/>
        <w:spacing w:line="560" w:lineRule="exact"/>
        <w:rPr>
          <w:rFonts w:hint="default" w:ascii="仿宋" w:hAnsi="仿宋" w:eastAsia="仿宋"/>
          <w:sz w:val="32"/>
          <w:szCs w:val="32"/>
        </w:rPr>
      </w:pPr>
      <w:r>
        <w:rPr>
          <w:rFonts w:hint="default" w:ascii="仿宋" w:hAnsi="仿宋" w:eastAsia="仿宋"/>
          <w:sz w:val="32"/>
          <w:szCs w:val="32"/>
        </w:rPr>
        <w:t xml:space="preserve">           3.《评估报告公示公众意见表》</w:t>
      </w:r>
    </w:p>
    <w:p>
      <w:pPr>
        <w:pStyle w:val="5"/>
        <w:spacing w:line="560" w:lineRule="exact"/>
        <w:rPr>
          <w:rFonts w:hint="default" w:ascii="仿宋" w:hAnsi="仿宋" w:eastAsia="仿宋"/>
          <w:sz w:val="32"/>
          <w:szCs w:val="32"/>
        </w:rPr>
      </w:pPr>
      <w:r>
        <w:rPr>
          <w:rFonts w:hint="default" w:ascii="仿宋" w:hAnsi="仿宋" w:eastAsia="仿宋"/>
          <w:sz w:val="32"/>
          <w:szCs w:val="32"/>
        </w:rPr>
        <w:t xml:space="preserve">                      20</w:t>
      </w:r>
      <w:r>
        <w:rPr>
          <w:rFonts w:ascii="仿宋" w:hAnsi="仿宋" w:eastAsia="仿宋"/>
          <w:sz w:val="32"/>
          <w:szCs w:val="32"/>
        </w:rPr>
        <w:t>23</w:t>
      </w:r>
      <w:r>
        <w:rPr>
          <w:rFonts w:hint="default" w:ascii="仿宋" w:hAnsi="仿宋" w:eastAsia="仿宋"/>
          <w:sz w:val="32"/>
          <w:szCs w:val="32"/>
        </w:rPr>
        <w:t>年</w:t>
      </w:r>
      <w:r>
        <w:rPr>
          <w:rFonts w:ascii="仿宋" w:hAnsi="仿宋" w:eastAsia="仿宋"/>
          <w:sz w:val="32"/>
          <w:szCs w:val="32"/>
        </w:rPr>
        <w:t xml:space="preserve"> </w:t>
      </w:r>
      <w:r>
        <w:rPr>
          <w:rFonts w:hint="default" w:ascii="仿宋" w:hAnsi="仿宋" w:eastAsia="仿宋"/>
          <w:sz w:val="32"/>
          <w:szCs w:val="32"/>
        </w:rPr>
        <w:t>月</w:t>
      </w:r>
      <w:r>
        <w:rPr>
          <w:rFonts w:ascii="仿宋" w:hAnsi="仿宋" w:eastAsia="仿宋"/>
          <w:sz w:val="32"/>
          <w:szCs w:val="32"/>
        </w:rPr>
        <w:t xml:space="preserve"> </w:t>
      </w:r>
      <w:r>
        <w:rPr>
          <w:rFonts w:hint="default" w:ascii="仿宋" w:hAnsi="仿宋" w:eastAsia="仿宋"/>
          <w:sz w:val="32"/>
          <w:szCs w:val="32"/>
        </w:rPr>
        <w:t>日</w:t>
      </w:r>
    </w:p>
    <w:p>
      <w:pPr>
        <w:tabs>
          <w:tab w:val="left" w:pos="360"/>
          <w:tab w:val="left" w:pos="720"/>
        </w:tabs>
        <w:autoSpaceDE w:val="0"/>
        <w:autoSpaceDN w:val="0"/>
        <w:adjustRightInd w:val="0"/>
        <w:ind w:firstLine="640" w:firstLineChars="200"/>
        <w:rPr>
          <w:rFonts w:ascii="仿宋" w:hAnsi="仿宋" w:eastAsia="仿宋"/>
          <w:sz w:val="32"/>
          <w:szCs w:val="32"/>
        </w:rPr>
        <w:sectPr>
          <w:pgSz w:w="11906" w:h="16838"/>
          <w:pgMar w:top="1440" w:right="1800" w:bottom="1440" w:left="1800" w:header="851" w:footer="992"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84942"/>
    <w:rsid w:val="0261004F"/>
    <w:rsid w:val="06BB06DE"/>
    <w:rsid w:val="12AB1B70"/>
    <w:rsid w:val="133463EC"/>
    <w:rsid w:val="18853E14"/>
    <w:rsid w:val="1F1F0D0D"/>
    <w:rsid w:val="2ABD3B97"/>
    <w:rsid w:val="350B4472"/>
    <w:rsid w:val="35686B54"/>
    <w:rsid w:val="39D92F21"/>
    <w:rsid w:val="3DBC6561"/>
    <w:rsid w:val="42210702"/>
    <w:rsid w:val="4C5E404C"/>
    <w:rsid w:val="54B47C53"/>
    <w:rsid w:val="55FA0552"/>
    <w:rsid w:val="583D4D85"/>
    <w:rsid w:val="5F184942"/>
    <w:rsid w:val="61972251"/>
    <w:rsid w:val="6AD87F3A"/>
    <w:rsid w:val="6AFC5A9C"/>
    <w:rsid w:val="6F431BF4"/>
    <w:rsid w:val="7C351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customStyle="1" w:styleId="5">
    <w:name w:val="p15"/>
    <w:basedOn w:val="1"/>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2023-06-28T02:09:00Z</dcterms:created>
  <dc:creator>李琴矿产资源保护监督处</dc:creator>
  <cp:lastModifiedBy>李琴矿产资源保护监督处</cp:lastModifiedBy>
  <dcterms:modified xsi:type="dcterms:W3CDTF">2023-06-28T02:10:08Z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