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autoSpaceDE w:val="0"/>
        <w:autoSpaceDN w:val="0"/>
        <w:adjustRightInd w:val="0"/>
        <w:jc w:val="center"/>
        <w:rPr>
          <w:rFonts w:hint="eastAsia" w:hAnsi="宋体"/>
          <w:kern w:val="0"/>
          <w:sz w:val="44"/>
          <w:szCs w:val="44"/>
          <w:lang w:val="zh-CN"/>
        </w:rPr>
      </w:pPr>
      <w:r>
        <w:rPr>
          <w:rFonts w:hint="eastAsia" w:ascii="Times New Roman" w:hAnsi="宋体" w:eastAsia="宋体" w:cs="Times New Roman"/>
          <w:kern w:val="0"/>
          <w:sz w:val="44"/>
          <w:szCs w:val="44"/>
          <w:lang w:val="zh-CN"/>
        </w:rPr>
        <w:t>贵州省自然资源厅关于黔西县磨盘山煤矿</w:t>
      </w:r>
      <w:bookmarkStart w:id="0" w:name="_GoBack"/>
      <w:r>
        <w:rPr>
          <w:rFonts w:hint="eastAsia" w:ascii="Times New Roman" w:hAnsi="宋体" w:eastAsia="宋体" w:cs="Times New Roman"/>
          <w:kern w:val="0"/>
          <w:sz w:val="44"/>
          <w:szCs w:val="44"/>
          <w:lang w:val="zh-CN"/>
        </w:rPr>
        <w:t>矿业权</w:t>
      </w:r>
      <w:r>
        <w:rPr>
          <w:rFonts w:hint="eastAsia" w:hAnsi="宋体"/>
          <w:kern w:val="0"/>
          <w:sz w:val="44"/>
          <w:szCs w:val="44"/>
          <w:lang w:val="zh-CN"/>
        </w:rPr>
        <w:t>价款计算结果公示</w:t>
      </w:r>
    </w:p>
    <w:bookmarkEnd w:id="0"/>
    <w:p>
      <w:pPr>
        <w:pStyle w:val="5"/>
        <w:spacing w:line="360" w:lineRule="auto"/>
        <w:ind w:firstLine="800"/>
        <w:rPr>
          <w:rFonts w:hint="default" w:ascii="仿宋" w:hAnsi="仿宋" w:eastAsia="仿宋"/>
          <w:sz w:val="32"/>
          <w:szCs w:val="32"/>
        </w:rPr>
      </w:pPr>
      <w:r>
        <w:rPr>
          <w:rFonts w:hint="default" w:ascii="仿宋" w:hAnsi="仿宋" w:eastAsia="仿宋"/>
          <w:sz w:val="32"/>
          <w:szCs w:val="32"/>
        </w:rPr>
        <w:t>经我厅委托，贵州省自然资源勘测规划研究院已完成</w:t>
      </w:r>
      <w:r>
        <w:rPr>
          <w:rFonts w:hint="eastAsia" w:ascii="仿宋" w:hAnsi="仿宋" w:eastAsia="仿宋"/>
          <w:sz w:val="32"/>
          <w:szCs w:val="32"/>
        </w:rPr>
        <w:t>黔西县磨盘山煤矿</w:t>
      </w:r>
      <w:r>
        <w:rPr>
          <w:rFonts w:hint="default" w:ascii="仿宋" w:hAnsi="仿宋" w:eastAsia="仿宋"/>
          <w:sz w:val="32"/>
          <w:szCs w:val="32"/>
        </w:rPr>
        <w:t xml:space="preserve">矿业权价款计算工作。根据《省国土资源厅关于做好矿业权价款评估备案取消后相关工作的通知》(黔国土资储函〔2016〕47号)，现将有关内容公示如下：   </w:t>
      </w:r>
    </w:p>
    <w:p>
      <w:pPr>
        <w:pStyle w:val="5"/>
        <w:spacing w:line="360" w:lineRule="auto"/>
        <w:ind w:firstLine="640"/>
        <w:rPr>
          <w:rFonts w:hint="default" w:ascii="仿宋" w:hAnsi="仿宋" w:eastAsia="仿宋"/>
          <w:b/>
          <w:sz w:val="32"/>
          <w:szCs w:val="32"/>
        </w:rPr>
      </w:pPr>
      <w:r>
        <w:rPr>
          <w:rFonts w:hint="default" w:ascii="仿宋" w:hAnsi="仿宋" w:eastAsia="仿宋"/>
          <w:b/>
          <w:sz w:val="32"/>
          <w:szCs w:val="32"/>
        </w:rPr>
        <w:t>一、公示时间</w:t>
      </w:r>
    </w:p>
    <w:p>
      <w:pPr>
        <w:pStyle w:val="5"/>
        <w:spacing w:line="560" w:lineRule="exact"/>
        <w:ind w:firstLine="640"/>
        <w:rPr>
          <w:rFonts w:hint="default" w:ascii="仿宋" w:hAnsi="仿宋" w:eastAsia="仿宋"/>
          <w:sz w:val="32"/>
          <w:szCs w:val="32"/>
        </w:rPr>
      </w:pPr>
      <w:r>
        <w:rPr>
          <w:rFonts w:ascii="仿宋" w:hAnsi="仿宋" w:eastAsia="仿宋"/>
          <w:sz w:val="32"/>
          <w:szCs w:val="32"/>
        </w:rPr>
        <w:t>自本公示发布之日起10日内</w:t>
      </w:r>
      <w:r>
        <w:rPr>
          <w:rFonts w:hint="default" w:ascii="仿宋" w:hAnsi="仿宋" w:eastAsia="仿宋"/>
          <w:sz w:val="32"/>
          <w:szCs w:val="32"/>
        </w:rPr>
        <w:t>。</w:t>
      </w:r>
    </w:p>
    <w:p>
      <w:pPr>
        <w:pStyle w:val="5"/>
        <w:spacing w:line="560" w:lineRule="exact"/>
        <w:ind w:firstLine="640"/>
        <w:rPr>
          <w:rFonts w:hint="default" w:ascii="仿宋" w:hAnsi="仿宋" w:eastAsia="仿宋"/>
          <w:b/>
          <w:sz w:val="32"/>
          <w:szCs w:val="32"/>
        </w:rPr>
      </w:pPr>
      <w:r>
        <w:rPr>
          <w:rFonts w:hint="default" w:ascii="仿宋" w:hAnsi="仿宋" w:eastAsia="仿宋"/>
          <w:b/>
          <w:sz w:val="32"/>
          <w:szCs w:val="32"/>
        </w:rPr>
        <w:t>二、公示内容</w:t>
      </w:r>
    </w:p>
    <w:p>
      <w:pPr>
        <w:pStyle w:val="5"/>
        <w:spacing w:line="560" w:lineRule="exact"/>
        <w:ind w:firstLine="640"/>
        <w:rPr>
          <w:rFonts w:hint="default" w:ascii="仿宋" w:hAnsi="仿宋" w:eastAsia="仿宋"/>
          <w:sz w:val="32"/>
          <w:szCs w:val="32"/>
        </w:rPr>
      </w:pPr>
      <w:r>
        <w:rPr>
          <w:rFonts w:hint="default" w:ascii="仿宋" w:hAnsi="仿宋" w:eastAsia="仿宋"/>
          <w:sz w:val="32"/>
          <w:szCs w:val="32"/>
        </w:rPr>
        <w:t>《矿业权</w:t>
      </w:r>
      <w:r>
        <w:rPr>
          <w:rFonts w:ascii="仿宋" w:hAnsi="仿宋" w:eastAsia="仿宋"/>
          <w:sz w:val="32"/>
          <w:szCs w:val="32"/>
        </w:rPr>
        <w:t>价款</w:t>
      </w:r>
      <w:r>
        <w:rPr>
          <w:rFonts w:hint="default" w:ascii="仿宋" w:hAnsi="仿宋" w:eastAsia="仿宋"/>
          <w:sz w:val="32"/>
          <w:szCs w:val="32"/>
        </w:rPr>
        <w:t>计算书》（附件一）、储量评审备案证明等（附件二）。</w:t>
      </w:r>
    </w:p>
    <w:p>
      <w:pPr>
        <w:tabs>
          <w:tab w:val="left" w:pos="360"/>
          <w:tab w:val="left" w:pos="720"/>
        </w:tabs>
        <w:autoSpaceDE w:val="0"/>
        <w:autoSpaceDN w:val="0"/>
        <w:adjustRightInd w:val="0"/>
        <w:spacing w:line="560" w:lineRule="exact"/>
        <w:ind w:firstLine="643" w:firstLineChars="200"/>
        <w:rPr>
          <w:rFonts w:ascii="仿宋" w:hAnsi="仿宋" w:eastAsia="仿宋"/>
          <w:b/>
          <w:sz w:val="32"/>
          <w:szCs w:val="32"/>
        </w:rPr>
      </w:pPr>
      <w:r>
        <w:rPr>
          <w:rFonts w:ascii="仿宋" w:hAnsi="仿宋" w:eastAsia="仿宋"/>
          <w:b/>
          <w:sz w:val="32"/>
          <w:szCs w:val="32"/>
        </w:rPr>
        <w:t>三、计算结果</w:t>
      </w:r>
    </w:p>
    <w:p>
      <w:pPr>
        <w:pStyle w:val="2"/>
        <w:keepNext w:val="0"/>
        <w:keepLines w:val="0"/>
        <w:pageBreakBefore w:val="0"/>
        <w:widowControl/>
        <w:kinsoku/>
        <w:wordWrap/>
        <w:overflowPunct/>
        <w:topLinePunct w:val="0"/>
        <w:autoSpaceDE/>
        <w:autoSpaceDN/>
        <w:bidi w:val="0"/>
        <w:adjustRightInd/>
        <w:spacing w:beforeAutospacing="0" w:afterAutospacing="0" w:line="600" w:lineRule="exact"/>
        <w:textAlignment w:val="auto"/>
        <w:rPr>
          <w:rFonts w:hint="eastAsia" w:ascii="仿宋" w:hAnsi="仿宋" w:eastAsia="仿宋"/>
          <w:sz w:val="32"/>
          <w:szCs w:val="32"/>
          <w:lang w:eastAsia="zh-CN"/>
        </w:rPr>
      </w:pPr>
      <w:r>
        <w:rPr>
          <w:rFonts w:hint="eastAsia" w:ascii="仿宋" w:hAnsi="仿宋" w:eastAsia="仿宋"/>
          <w:sz w:val="32"/>
          <w:szCs w:val="32"/>
        </w:rPr>
        <w:t xml:space="preserve">    （一）黔西县磨盘山煤矿属探转采矿山，</w:t>
      </w:r>
      <w:r>
        <w:rPr>
          <w:rFonts w:hint="eastAsia" w:ascii="仿宋" w:hAnsi="仿宋" w:eastAsia="仿宋"/>
          <w:sz w:val="32"/>
          <w:szCs w:val="32"/>
          <w:lang w:val="en-US" w:eastAsia="zh-CN"/>
        </w:rPr>
        <w:t>2022年申请计算过矿业权价款，</w:t>
      </w:r>
      <w:r>
        <w:rPr>
          <w:rFonts w:hint="eastAsia" w:ascii="仿宋" w:hAnsi="仿宋" w:eastAsia="仿宋"/>
          <w:sz w:val="32"/>
          <w:szCs w:val="32"/>
        </w:rPr>
        <w:t>未</w:t>
      </w:r>
      <w:r>
        <w:rPr>
          <w:rFonts w:hint="eastAsia" w:ascii="仿宋" w:hAnsi="仿宋" w:eastAsia="仿宋"/>
          <w:sz w:val="32"/>
          <w:szCs w:val="32"/>
          <w:lang w:val="en-US" w:eastAsia="zh-CN"/>
        </w:rPr>
        <w:t>领取采矿证</w:t>
      </w:r>
      <w:r>
        <w:rPr>
          <w:rFonts w:hint="eastAsia" w:ascii="仿宋" w:hAnsi="仿宋" w:eastAsia="仿宋"/>
          <w:sz w:val="32"/>
          <w:szCs w:val="32"/>
        </w:rPr>
        <w:t>。</w:t>
      </w:r>
      <w:r>
        <w:rPr>
          <w:rFonts w:hint="eastAsia" w:ascii="仿宋" w:hAnsi="仿宋" w:eastAsia="仿宋"/>
          <w:sz w:val="32"/>
          <w:szCs w:val="32"/>
          <w:lang w:eastAsia="zh-CN"/>
        </w:rPr>
        <w:t>现申请按</w:t>
      </w:r>
      <w:r>
        <w:rPr>
          <w:rFonts w:hint="eastAsia" w:ascii="仿宋" w:hAnsi="仿宋" w:eastAsia="仿宋"/>
          <w:sz w:val="32"/>
          <w:szCs w:val="32"/>
          <w:lang w:val="en-US" w:eastAsia="zh-CN"/>
        </w:rPr>
        <w:t>财综</w:t>
      </w:r>
      <w:r>
        <w:rPr>
          <w:rFonts w:hint="eastAsia" w:ascii="仿宋" w:hAnsi="仿宋" w:eastAsia="仿宋"/>
          <w:color w:val="auto"/>
          <w:sz w:val="32"/>
          <w:szCs w:val="32"/>
        </w:rPr>
        <w:t>〔20</w:t>
      </w:r>
      <w:r>
        <w:rPr>
          <w:rFonts w:hint="eastAsia" w:ascii="仿宋" w:hAnsi="仿宋" w:eastAsia="仿宋"/>
          <w:color w:val="auto"/>
          <w:sz w:val="32"/>
          <w:szCs w:val="32"/>
          <w:lang w:val="en-US" w:eastAsia="zh-CN"/>
        </w:rPr>
        <w:t>23</w:t>
      </w:r>
      <w:r>
        <w:rPr>
          <w:rFonts w:hint="eastAsia" w:ascii="仿宋" w:hAnsi="仿宋" w:eastAsia="仿宋"/>
          <w:color w:val="auto"/>
          <w:sz w:val="32"/>
          <w:szCs w:val="32"/>
        </w:rPr>
        <w:t>〕</w:t>
      </w:r>
      <w:r>
        <w:rPr>
          <w:rFonts w:hint="eastAsia" w:ascii="仿宋" w:hAnsi="仿宋" w:eastAsia="仿宋"/>
          <w:color w:val="auto"/>
          <w:sz w:val="32"/>
          <w:szCs w:val="32"/>
          <w:lang w:val="en-US" w:eastAsia="zh-CN"/>
        </w:rPr>
        <w:t>10</w:t>
      </w:r>
      <w:r>
        <w:rPr>
          <w:rFonts w:hint="eastAsia" w:ascii="仿宋" w:hAnsi="仿宋" w:eastAsia="仿宋"/>
          <w:color w:val="auto"/>
          <w:sz w:val="32"/>
          <w:szCs w:val="32"/>
        </w:rPr>
        <w:t>号</w:t>
      </w:r>
      <w:r>
        <w:rPr>
          <w:rFonts w:hint="eastAsia" w:ascii="仿宋" w:hAnsi="仿宋" w:eastAsia="仿宋"/>
          <w:color w:val="auto"/>
          <w:sz w:val="32"/>
          <w:szCs w:val="32"/>
          <w:lang w:eastAsia="zh-CN"/>
        </w:rPr>
        <w:t>文规定重新处置矿业权出让收益，黔自然资函</w:t>
      </w:r>
      <w:r>
        <w:rPr>
          <w:rFonts w:hint="eastAsia" w:ascii="仿宋" w:hAnsi="仿宋" w:eastAsia="仿宋"/>
          <w:color w:val="auto"/>
          <w:sz w:val="32"/>
          <w:szCs w:val="32"/>
        </w:rPr>
        <w:t>〔20</w:t>
      </w:r>
      <w:r>
        <w:rPr>
          <w:rFonts w:hint="eastAsia" w:ascii="仿宋" w:hAnsi="仿宋" w:eastAsia="仿宋"/>
          <w:color w:val="auto"/>
          <w:sz w:val="32"/>
          <w:szCs w:val="32"/>
          <w:lang w:val="en-US" w:eastAsia="zh-CN"/>
        </w:rPr>
        <w:t>22</w:t>
      </w:r>
      <w:r>
        <w:rPr>
          <w:rFonts w:hint="eastAsia" w:ascii="仿宋" w:hAnsi="仿宋" w:eastAsia="仿宋"/>
          <w:color w:val="auto"/>
          <w:sz w:val="32"/>
          <w:szCs w:val="32"/>
        </w:rPr>
        <w:t>〕</w:t>
      </w:r>
      <w:r>
        <w:rPr>
          <w:rFonts w:hint="eastAsia" w:ascii="仿宋" w:hAnsi="仿宋" w:eastAsia="仿宋"/>
          <w:color w:val="auto"/>
          <w:sz w:val="32"/>
          <w:szCs w:val="32"/>
          <w:lang w:eastAsia="zh-CN"/>
        </w:rPr>
        <w:t>648号作废。</w:t>
      </w:r>
    </w:p>
    <w:p>
      <w:pPr>
        <w:pStyle w:val="2"/>
        <w:keepNext w:val="0"/>
        <w:keepLines w:val="0"/>
        <w:pageBreakBefore w:val="0"/>
        <w:widowControl/>
        <w:kinsoku/>
        <w:wordWrap/>
        <w:overflowPunct/>
        <w:topLinePunct w:val="0"/>
        <w:autoSpaceDE/>
        <w:autoSpaceDN/>
        <w:bidi w:val="0"/>
        <w:adjustRightInd/>
        <w:spacing w:beforeAutospacing="0" w:afterAutospacing="0" w:line="600" w:lineRule="exact"/>
        <w:ind w:firstLine="640" w:firstLineChars="200"/>
        <w:textAlignment w:val="auto"/>
        <w:rPr>
          <w:rFonts w:ascii="仿宋" w:hAnsi="仿宋" w:eastAsia="仿宋"/>
          <w:sz w:val="32"/>
          <w:szCs w:val="32"/>
        </w:rPr>
      </w:pPr>
      <w:r>
        <w:rPr>
          <w:rFonts w:hint="eastAsia" w:ascii="仿宋" w:hAnsi="仿宋" w:eastAsia="仿宋"/>
          <w:kern w:val="2"/>
          <w:sz w:val="32"/>
          <w:szCs w:val="32"/>
          <w:lang w:eastAsia="zh-CN"/>
        </w:rPr>
        <w:t>（二）</w:t>
      </w:r>
      <w:r>
        <w:rPr>
          <w:rFonts w:hint="eastAsia" w:ascii="仿宋" w:hAnsi="仿宋" w:eastAsia="仿宋"/>
          <w:sz w:val="32"/>
          <w:szCs w:val="32"/>
        </w:rPr>
        <w:t>根据《关于&lt;贵州黔西能源开发有限公司磨盘山井田资源储量核实及补充勘探报告&gt;矿产资源储量评审备案证明的函》及专家评审意见书（黔自然资储备字〔2022〕12号），截止2021年12月31日，黔西县磨盘山煤矿矿区范围内煤炭总资源量29446.9万吨，先期开采地段总资源量4432.5万吨，煤类为无烟煤，估算煤层气资源量30.97亿立方米。</w:t>
      </w:r>
    </w:p>
    <w:p>
      <w:pPr>
        <w:pStyle w:val="2"/>
        <w:widowControl/>
        <w:spacing w:beforeAutospacing="0" w:afterAutospacing="0" w:line="440" w:lineRule="exact"/>
        <w:ind w:firstLine="640" w:firstLineChars="200"/>
        <w:rPr>
          <w:rFonts w:hint="eastAsia" w:ascii="仿宋" w:hAnsi="仿宋" w:eastAsia="仿宋"/>
          <w:sz w:val="32"/>
          <w:szCs w:val="32"/>
        </w:rPr>
      </w:pPr>
      <w:r>
        <w:rPr>
          <w:rFonts w:hint="eastAsia" w:ascii="仿宋" w:hAnsi="仿宋" w:eastAsia="仿宋"/>
          <w:sz w:val="32"/>
          <w:szCs w:val="32"/>
        </w:rPr>
        <w:t>黔西县磨盘山煤矿</w:t>
      </w:r>
      <w:r>
        <w:rPr>
          <w:rFonts w:hint="eastAsia" w:ascii="仿宋" w:hAnsi="仿宋" w:eastAsia="仿宋"/>
          <w:sz w:val="32"/>
          <w:szCs w:val="32"/>
          <w:lang w:val="en-US" w:eastAsia="zh-CN"/>
        </w:rPr>
        <w:t>煤炭资源矿业权出让收益及煤层气矿业权出让收益按财综</w:t>
      </w:r>
      <w:r>
        <w:rPr>
          <w:rFonts w:hint="eastAsia" w:ascii="仿宋" w:hAnsi="仿宋" w:eastAsia="仿宋"/>
          <w:color w:val="auto"/>
          <w:sz w:val="32"/>
          <w:szCs w:val="32"/>
        </w:rPr>
        <w:t>〔20</w:t>
      </w:r>
      <w:r>
        <w:rPr>
          <w:rFonts w:hint="eastAsia" w:ascii="仿宋" w:hAnsi="仿宋" w:eastAsia="仿宋"/>
          <w:color w:val="auto"/>
          <w:sz w:val="32"/>
          <w:szCs w:val="32"/>
          <w:lang w:val="en-US" w:eastAsia="zh-CN"/>
        </w:rPr>
        <w:t>23</w:t>
      </w:r>
      <w:r>
        <w:rPr>
          <w:rFonts w:hint="eastAsia" w:ascii="仿宋" w:hAnsi="仿宋" w:eastAsia="仿宋"/>
          <w:color w:val="auto"/>
          <w:sz w:val="32"/>
          <w:szCs w:val="32"/>
        </w:rPr>
        <w:t>〕</w:t>
      </w:r>
      <w:r>
        <w:rPr>
          <w:rFonts w:hint="eastAsia" w:ascii="仿宋" w:hAnsi="仿宋" w:eastAsia="仿宋"/>
          <w:color w:val="auto"/>
          <w:sz w:val="32"/>
          <w:szCs w:val="32"/>
          <w:lang w:val="en-US" w:eastAsia="zh-CN"/>
        </w:rPr>
        <w:t>10</w:t>
      </w:r>
      <w:r>
        <w:rPr>
          <w:rFonts w:hint="eastAsia" w:ascii="仿宋" w:hAnsi="仿宋" w:eastAsia="仿宋"/>
          <w:color w:val="auto"/>
          <w:sz w:val="32"/>
          <w:szCs w:val="32"/>
        </w:rPr>
        <w:t>号</w:t>
      </w:r>
      <w:r>
        <w:rPr>
          <w:rFonts w:hint="eastAsia" w:ascii="仿宋" w:hAnsi="仿宋" w:eastAsia="仿宋"/>
          <w:color w:val="auto"/>
          <w:sz w:val="32"/>
          <w:szCs w:val="32"/>
          <w:lang w:eastAsia="zh-CN"/>
        </w:rPr>
        <w:t>文处置</w:t>
      </w:r>
      <w:r>
        <w:rPr>
          <w:rFonts w:hint="eastAsia" w:ascii="仿宋" w:hAnsi="仿宋" w:eastAsia="仿宋"/>
          <w:sz w:val="32"/>
          <w:szCs w:val="32"/>
        </w:rPr>
        <w:t>。</w:t>
      </w:r>
    </w:p>
    <w:p>
      <w:pPr>
        <w:tabs>
          <w:tab w:val="left" w:pos="360"/>
          <w:tab w:val="left" w:pos="720"/>
        </w:tabs>
        <w:autoSpaceDE w:val="0"/>
        <w:autoSpaceDN w:val="0"/>
        <w:adjustRightInd w:val="0"/>
        <w:spacing w:line="560" w:lineRule="exact"/>
        <w:ind w:firstLine="643" w:firstLineChars="200"/>
        <w:rPr>
          <w:rFonts w:ascii="仿宋" w:hAnsi="仿宋" w:eastAsia="仿宋"/>
          <w:b/>
          <w:sz w:val="32"/>
          <w:szCs w:val="32"/>
        </w:rPr>
      </w:pPr>
      <w:r>
        <w:rPr>
          <w:rFonts w:hint="eastAsia" w:ascii="仿宋" w:hAnsi="仿宋" w:eastAsia="仿宋"/>
          <w:b/>
          <w:sz w:val="32"/>
          <w:szCs w:val="32"/>
        </w:rPr>
        <w:t>四</w:t>
      </w:r>
      <w:r>
        <w:rPr>
          <w:rFonts w:ascii="仿宋" w:hAnsi="仿宋" w:eastAsia="仿宋"/>
          <w:b/>
          <w:sz w:val="32"/>
          <w:szCs w:val="32"/>
        </w:rPr>
        <w:t>、其它</w:t>
      </w:r>
    </w:p>
    <w:p>
      <w:pPr>
        <w:tabs>
          <w:tab w:val="left" w:pos="360"/>
          <w:tab w:val="left" w:pos="720"/>
        </w:tabs>
        <w:autoSpaceDE w:val="0"/>
        <w:autoSpaceDN w:val="0"/>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rPr>
        <w:t>公示期若对计算结果有异议的，请填写《评估报告公示公众意见表》（附件三），并以正式文件报送贵州省自然资源厅政务窗口（地址：贵阳市遵义路原展览馆贵州省电子政务中心），咨询电话：0851—86815013（矿产资源保护监督处，省政府大院5号楼427办公室）</w:t>
      </w:r>
      <w:r>
        <w:rPr>
          <w:rFonts w:ascii="仿宋" w:hAnsi="仿宋" w:eastAsia="仿宋"/>
          <w:sz w:val="32"/>
          <w:szCs w:val="32"/>
        </w:rPr>
        <w:t>。</w:t>
      </w:r>
    </w:p>
    <w:p>
      <w:pPr>
        <w:pStyle w:val="5"/>
        <w:spacing w:line="560" w:lineRule="exact"/>
        <w:rPr>
          <w:rFonts w:hint="default" w:ascii="仿宋" w:hAnsi="仿宋" w:eastAsia="仿宋"/>
          <w:sz w:val="32"/>
          <w:szCs w:val="32"/>
        </w:rPr>
      </w:pPr>
      <w:r>
        <w:rPr>
          <w:rFonts w:hint="default" w:ascii="仿宋" w:hAnsi="仿宋" w:eastAsia="仿宋"/>
          <w:sz w:val="32"/>
          <w:szCs w:val="32"/>
        </w:rPr>
        <w:t xml:space="preserve">     附件：1.《矿业权</w:t>
      </w:r>
      <w:r>
        <w:rPr>
          <w:rFonts w:ascii="仿宋" w:hAnsi="仿宋" w:eastAsia="仿宋"/>
          <w:sz w:val="32"/>
          <w:szCs w:val="32"/>
        </w:rPr>
        <w:t>价款</w:t>
      </w:r>
      <w:r>
        <w:rPr>
          <w:rFonts w:hint="default" w:ascii="仿宋" w:hAnsi="仿宋" w:eastAsia="仿宋"/>
          <w:sz w:val="32"/>
          <w:szCs w:val="32"/>
        </w:rPr>
        <w:t>计算书》</w:t>
      </w:r>
    </w:p>
    <w:p>
      <w:pPr>
        <w:pStyle w:val="5"/>
        <w:spacing w:line="560" w:lineRule="exact"/>
        <w:rPr>
          <w:rFonts w:hint="default" w:ascii="仿宋" w:hAnsi="仿宋" w:eastAsia="仿宋"/>
          <w:sz w:val="32"/>
          <w:szCs w:val="32"/>
        </w:rPr>
      </w:pPr>
      <w:r>
        <w:rPr>
          <w:rFonts w:hint="default" w:ascii="仿宋" w:hAnsi="仿宋" w:eastAsia="仿宋"/>
          <w:sz w:val="32"/>
          <w:szCs w:val="32"/>
        </w:rPr>
        <w:t xml:space="preserve">           2.《储量评审备案证明》</w:t>
      </w:r>
    </w:p>
    <w:p>
      <w:pPr>
        <w:pStyle w:val="5"/>
        <w:spacing w:line="560" w:lineRule="exact"/>
        <w:rPr>
          <w:rFonts w:hint="default" w:ascii="仿宋" w:hAnsi="仿宋" w:eastAsia="仿宋"/>
          <w:sz w:val="32"/>
          <w:szCs w:val="32"/>
        </w:rPr>
      </w:pPr>
      <w:r>
        <w:rPr>
          <w:rFonts w:hint="default" w:ascii="仿宋" w:hAnsi="仿宋" w:eastAsia="仿宋"/>
          <w:sz w:val="32"/>
          <w:szCs w:val="32"/>
        </w:rPr>
        <w:t xml:space="preserve">           3.《评估报告公示公众意见表》</w:t>
      </w:r>
    </w:p>
    <w:p>
      <w:pPr>
        <w:pStyle w:val="5"/>
        <w:spacing w:line="560" w:lineRule="exact"/>
        <w:rPr>
          <w:rFonts w:hint="default" w:ascii="仿宋" w:hAnsi="仿宋" w:eastAsia="仿宋"/>
          <w:sz w:val="32"/>
          <w:szCs w:val="32"/>
        </w:rPr>
      </w:pPr>
      <w:r>
        <w:rPr>
          <w:rFonts w:hint="default" w:ascii="仿宋" w:hAnsi="仿宋" w:eastAsia="仿宋"/>
          <w:sz w:val="32"/>
          <w:szCs w:val="32"/>
        </w:rPr>
        <w:t xml:space="preserve">                      20</w:t>
      </w:r>
      <w:r>
        <w:rPr>
          <w:rFonts w:ascii="仿宋" w:hAnsi="仿宋" w:eastAsia="仿宋"/>
          <w:sz w:val="32"/>
          <w:szCs w:val="32"/>
        </w:rPr>
        <w:t>23</w:t>
      </w:r>
      <w:r>
        <w:rPr>
          <w:rFonts w:hint="default" w:ascii="仿宋" w:hAnsi="仿宋" w:eastAsia="仿宋"/>
          <w:sz w:val="32"/>
          <w:szCs w:val="32"/>
        </w:rPr>
        <w:t>年</w:t>
      </w:r>
      <w:r>
        <w:rPr>
          <w:rFonts w:ascii="仿宋" w:hAnsi="仿宋" w:eastAsia="仿宋"/>
          <w:sz w:val="32"/>
          <w:szCs w:val="32"/>
        </w:rPr>
        <w:t xml:space="preserve"> </w:t>
      </w:r>
      <w:r>
        <w:rPr>
          <w:rFonts w:hint="default" w:ascii="仿宋" w:hAnsi="仿宋" w:eastAsia="仿宋"/>
          <w:sz w:val="32"/>
          <w:szCs w:val="32"/>
        </w:rPr>
        <w:t>月</w:t>
      </w:r>
      <w:r>
        <w:rPr>
          <w:rFonts w:ascii="仿宋" w:hAnsi="仿宋" w:eastAsia="仿宋"/>
          <w:sz w:val="32"/>
          <w:szCs w:val="32"/>
        </w:rPr>
        <w:t xml:space="preserve"> </w:t>
      </w:r>
      <w:r>
        <w:rPr>
          <w:rFonts w:hint="default" w:ascii="仿宋" w:hAnsi="仿宋" w:eastAsia="仿宋"/>
          <w:sz w:val="32"/>
          <w:szCs w:val="32"/>
        </w:rPr>
        <w:t>日</w:t>
      </w:r>
    </w:p>
    <w:p>
      <w:pPr>
        <w:tabs>
          <w:tab w:val="left" w:pos="360"/>
          <w:tab w:val="left" w:pos="720"/>
        </w:tabs>
        <w:autoSpaceDE w:val="0"/>
        <w:autoSpaceDN w:val="0"/>
        <w:adjustRightInd w:val="0"/>
        <w:ind w:firstLine="640" w:firstLineChars="200"/>
        <w:rPr>
          <w:rFonts w:ascii="仿宋" w:hAnsi="仿宋" w:eastAsia="仿宋"/>
          <w:sz w:val="32"/>
          <w:szCs w:val="32"/>
        </w:rPr>
        <w:sectPr>
          <w:pgSz w:w="11906" w:h="16838"/>
          <w:pgMar w:top="1440" w:right="1800" w:bottom="1440" w:left="1800" w:header="851" w:footer="992" w:gutter="0"/>
          <w:cols w:space="720" w:num="1"/>
          <w:docGrid w:type="lines" w:linePitch="312" w:charSpace="0"/>
        </w:sect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6D016F"/>
    <w:rsid w:val="0261004F"/>
    <w:rsid w:val="06BB06DE"/>
    <w:rsid w:val="12AB1B70"/>
    <w:rsid w:val="133463EC"/>
    <w:rsid w:val="18853E14"/>
    <w:rsid w:val="1F1F0D0D"/>
    <w:rsid w:val="2ABD3B97"/>
    <w:rsid w:val="350B4472"/>
    <w:rsid w:val="35686B54"/>
    <w:rsid w:val="39D92F21"/>
    <w:rsid w:val="3DBC6561"/>
    <w:rsid w:val="42210702"/>
    <w:rsid w:val="4C5E404C"/>
    <w:rsid w:val="54B47C53"/>
    <w:rsid w:val="55FA0552"/>
    <w:rsid w:val="583D4D85"/>
    <w:rsid w:val="61972251"/>
    <w:rsid w:val="6AD87F3A"/>
    <w:rsid w:val="6AFC5A9C"/>
    <w:rsid w:val="7C351845"/>
    <w:rsid w:val="7E6D01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paragraph" w:customStyle="1" w:styleId="5">
    <w:name w:val="p15"/>
    <w:basedOn w:val="1"/>
    <w:uiPriority w:val="0"/>
    <w:pPr>
      <w:widowControl/>
    </w:pPr>
    <w:rPr>
      <w:rFonts w:hint="eastAsia" w:ascii="宋体" w:hAnsi="宋体"/>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2023-06-12T07:10:00Z</dcterms:created>
  <dc:creator>李琴矿产资源保护监督处</dc:creator>
  <cp:lastModifiedBy>李琴矿产资源保护监督处</cp:lastModifiedBy>
  <dcterms:modified xsi:type="dcterms:W3CDTF">2023-06-12T07:11:00Z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