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int="eastAsia" w:hAnsi="宋体"/>
          <w:kern w:val="0"/>
          <w:sz w:val="44"/>
          <w:szCs w:val="44"/>
          <w:lang w:val="zh-CN"/>
        </w:rPr>
        <w:t>贵州省自然资源厅关于贵州强盛集团投资有限公司关岭县坡贡镇大田坝煤矿矿业</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bookmarkStart w:id="0" w:name="_GoBack"/>
      <w:r>
        <w:rPr>
          <w:rFonts w:hint="eastAsia" w:hAnsi="宋体"/>
          <w:kern w:val="0"/>
          <w:sz w:val="44"/>
          <w:szCs w:val="44"/>
          <w:lang w:val="zh-CN"/>
        </w:rPr>
        <w:t>权价款重新计算结果</w:t>
      </w:r>
      <w:r>
        <w:rPr>
          <w:rFonts w:hint="eastAsia" w:hAnsi="宋体"/>
          <w:kern w:val="0"/>
          <w:sz w:val="44"/>
          <w:szCs w:val="44"/>
        </w:rPr>
        <w:t>暨价款缴库</w:t>
      </w:r>
      <w:r>
        <w:rPr>
          <w:rFonts w:hint="eastAsia" w:hAnsi="宋体"/>
          <w:kern w:val="0"/>
          <w:sz w:val="44"/>
          <w:szCs w:val="44"/>
          <w:lang w:val="zh-CN"/>
        </w:rPr>
        <w:t>公示</w:t>
      </w:r>
    </w:p>
    <w:bookmarkEnd w:id="0"/>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autoSpaceDE w:val="0"/>
        <w:autoSpaceDN w:val="0"/>
        <w:adjustRightInd w:val="0"/>
        <w:ind w:firstLine="640" w:firstLineChars="200"/>
        <w:jc w:val="left"/>
        <w:rPr>
          <w:rFonts w:ascii="仿宋" w:hAnsi="仿宋" w:eastAsia="仿宋"/>
          <w:sz w:val="32"/>
          <w:szCs w:val="32"/>
        </w:rPr>
      </w:pPr>
      <w:r>
        <w:rPr>
          <w:rFonts w:ascii="仿宋" w:hAnsi="仿宋" w:eastAsia="仿宋"/>
          <w:sz w:val="32"/>
          <w:szCs w:val="32"/>
        </w:rPr>
        <w:t>经我厅委托，贵州省自然资源勘测规划研究院已完成</w:t>
      </w:r>
      <w:r>
        <w:rPr>
          <w:rFonts w:hint="eastAsia" w:ascii="仿宋" w:hAnsi="仿宋" w:eastAsia="仿宋"/>
          <w:sz w:val="32"/>
          <w:szCs w:val="32"/>
        </w:rPr>
        <w:t>贵州强盛集团投资有限公司关岭县坡贡镇大田坝煤矿</w:t>
      </w:r>
      <w:r>
        <w:rPr>
          <w:rFonts w:ascii="仿宋" w:hAnsi="仿宋" w:eastAsia="仿宋"/>
          <w:sz w:val="32"/>
          <w:szCs w:val="32"/>
        </w:rPr>
        <w:t>矿业权价款</w:t>
      </w:r>
      <w:r>
        <w:rPr>
          <w:rFonts w:hint="eastAsia" w:ascii="仿宋" w:hAnsi="仿宋" w:eastAsia="仿宋"/>
          <w:sz w:val="32"/>
          <w:szCs w:val="32"/>
        </w:rPr>
        <w:t>重新</w:t>
      </w:r>
      <w:r>
        <w:rPr>
          <w:rFonts w:ascii="仿宋" w:hAnsi="仿宋" w:eastAsia="仿宋"/>
          <w:sz w:val="32"/>
          <w:szCs w:val="32"/>
        </w:rPr>
        <w:t xml:space="preserve">计算工作。根据《省国土资源厅关于做好矿业权价款评估备案取消后相关工作的通知》(黔国土资储函〔2016〕47号)，现将有关内容公示如下：   </w:t>
      </w:r>
    </w:p>
    <w:p>
      <w:pPr>
        <w:pStyle w:val="4"/>
        <w:spacing w:line="360" w:lineRule="auto"/>
        <w:ind w:firstLine="640"/>
        <w:rPr>
          <w:rFonts w:hint="default" w:ascii="仿宋" w:hAnsi="仿宋" w:eastAsia="仿宋"/>
          <w:b/>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ascii="仿宋" w:hAnsi="仿宋" w:eastAsia="仿宋"/>
          <w:sz w:val="32"/>
          <w:szCs w:val="32"/>
        </w:rPr>
        <w:t>自本公示发布之日起10日内</w:t>
      </w:r>
      <w:r>
        <w:rPr>
          <w:rFonts w:hint="default" w:ascii="仿宋" w:hAnsi="仿宋" w:eastAsia="仿宋"/>
          <w:sz w:val="32"/>
          <w:szCs w:val="32"/>
        </w:rPr>
        <w:t>。</w:t>
      </w:r>
    </w:p>
    <w:p>
      <w:pPr>
        <w:pStyle w:val="4"/>
        <w:spacing w:line="560" w:lineRule="exact"/>
        <w:ind w:firstLine="640"/>
        <w:rPr>
          <w:rFonts w:hint="default" w:ascii="仿宋" w:hAnsi="仿宋" w:eastAsia="仿宋"/>
          <w:b/>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三、计算结果</w:t>
      </w:r>
    </w:p>
    <w:p>
      <w:pPr>
        <w:snapToGrid w:val="0"/>
        <w:ind w:firstLine="640" w:firstLineChars="200"/>
        <w:rPr>
          <w:rFonts w:ascii="仿宋" w:hAnsi="仿宋" w:eastAsia="仿宋"/>
          <w:sz w:val="32"/>
          <w:szCs w:val="32"/>
        </w:rPr>
      </w:pPr>
      <w:r>
        <w:rPr>
          <w:rFonts w:hint="eastAsia" w:ascii="仿宋" w:hAnsi="仿宋" w:eastAsia="仿宋"/>
          <w:sz w:val="32"/>
          <w:szCs w:val="32"/>
        </w:rPr>
        <w:t>（一）根据贵州省煤矿企业兼并重组工作领导小组办公室《关于对贵州强盛集团投资有限公司煤矿企业兼并重组实施方案的批复》（黔煤兼并重组办〔2014〕29号），该矿山由原关岭县大田坝煤矿和关岭县桐木煤矿兼并重组而成，兼并重组后的范围含原两矿范围。</w:t>
      </w:r>
    </w:p>
    <w:p>
      <w:pPr>
        <w:snapToGrid w:val="0"/>
        <w:ind w:firstLine="640" w:firstLineChars="200"/>
        <w:rPr>
          <w:rFonts w:hint="eastAsia" w:ascii="仿宋" w:hAnsi="仿宋" w:eastAsia="仿宋"/>
          <w:sz w:val="32"/>
          <w:szCs w:val="32"/>
        </w:rPr>
      </w:pPr>
      <w:r>
        <w:rPr>
          <w:rFonts w:hint="eastAsia" w:ascii="仿宋" w:hAnsi="仿宋" w:eastAsia="仿宋"/>
          <w:sz w:val="32"/>
          <w:szCs w:val="32"/>
        </w:rPr>
        <w:t>（二）关岭县大田坝煤矿于2017年办理兼并重组批复拟建规模采矿许可证时申请处置过价款，并经黔国土资矿政函〔2017〕719号批复，计算价款的总资源量未扣除兼并重组前原关岭县桐木煤矿2004年处置价款时备案的总资源量。现矿业权人申请重新计算关岭县大田坝煤矿矿业权价款，黔国土资矿政函〔2017〕719号作废。</w:t>
      </w:r>
    </w:p>
    <w:p>
      <w:pPr>
        <w:snapToGrid w:val="0"/>
        <w:ind w:firstLine="640" w:firstLineChars="200"/>
        <w:rPr>
          <w:rFonts w:hint="eastAsia" w:ascii="仿宋" w:hAnsi="仿宋" w:eastAsia="仿宋"/>
          <w:sz w:val="32"/>
          <w:szCs w:val="32"/>
        </w:rPr>
      </w:pPr>
      <w:r>
        <w:rPr>
          <w:rFonts w:hint="eastAsia" w:ascii="仿宋" w:hAnsi="仿宋" w:eastAsia="仿宋"/>
          <w:sz w:val="32"/>
          <w:szCs w:val="32"/>
        </w:rPr>
        <w:t>（三）兼并重组前关岭县大田坝煤矿最近一次处置价款为2008年办理采矿权延续时处置的，根据黔国土资储审字[2002]38号备案的保有资源量496万吨（亦为总资源量），计算矿业权价款396.8万元（0.8元/吨×496万吨=396.8万元）（办文编号001-08-20083370），价款、资金占用费及滞纳金均已缴清。</w:t>
      </w:r>
    </w:p>
    <w:p>
      <w:pPr>
        <w:snapToGrid w:val="0"/>
        <w:ind w:firstLine="640" w:firstLineChars="200"/>
        <w:rPr>
          <w:rFonts w:hint="eastAsia" w:ascii="仿宋" w:hAnsi="仿宋" w:eastAsia="仿宋"/>
          <w:sz w:val="32"/>
          <w:szCs w:val="32"/>
        </w:rPr>
      </w:pPr>
      <w:r>
        <w:rPr>
          <w:rFonts w:hint="eastAsia" w:ascii="仿宋" w:hAnsi="仿宋" w:eastAsia="仿宋"/>
          <w:sz w:val="32"/>
          <w:szCs w:val="32"/>
        </w:rPr>
        <w:t>兼并重组前关岭县</w:t>
      </w:r>
      <w:r>
        <w:rPr>
          <w:rFonts w:ascii="仿宋" w:hAnsi="仿宋" w:eastAsia="仿宋"/>
          <w:sz w:val="32"/>
          <w:szCs w:val="32"/>
        </w:rPr>
        <w:t>桐木煤矿</w:t>
      </w:r>
      <w:r>
        <w:rPr>
          <w:rFonts w:hint="eastAsia" w:ascii="仿宋" w:hAnsi="仿宋" w:eastAsia="仿宋"/>
          <w:sz w:val="32"/>
          <w:szCs w:val="32"/>
        </w:rPr>
        <w:t>最近一次处置价款为2004年办理采矿权新立时评估处置的，</w:t>
      </w:r>
      <w:r>
        <w:rPr>
          <w:rFonts w:ascii="仿宋" w:hAnsi="仿宋" w:eastAsia="仿宋"/>
          <w:sz w:val="32"/>
          <w:szCs w:val="32"/>
        </w:rPr>
        <w:t>评估价款为217.89万元</w:t>
      </w:r>
      <w:r>
        <w:rPr>
          <w:rFonts w:hint="eastAsia" w:ascii="仿宋" w:hAnsi="仿宋" w:eastAsia="仿宋"/>
          <w:sz w:val="32"/>
          <w:szCs w:val="32"/>
        </w:rPr>
        <w:t>，未达</w:t>
      </w:r>
      <w:r>
        <w:rPr>
          <w:rFonts w:ascii="仿宋" w:hAnsi="仿宋" w:eastAsia="仿宋"/>
          <w:sz w:val="32"/>
          <w:szCs w:val="32"/>
        </w:rPr>
        <w:t>0.8元/吨</w:t>
      </w:r>
      <w:r>
        <w:rPr>
          <w:rFonts w:hint="eastAsia" w:ascii="仿宋" w:hAnsi="仿宋" w:eastAsia="仿宋"/>
          <w:sz w:val="32"/>
          <w:szCs w:val="32"/>
        </w:rPr>
        <w:t>，应补齐</w:t>
      </w:r>
      <w:r>
        <w:rPr>
          <w:rFonts w:ascii="仿宋" w:hAnsi="仿宋" w:eastAsia="仿宋"/>
          <w:sz w:val="32"/>
          <w:szCs w:val="32"/>
        </w:rPr>
        <w:t>0.8元/吨</w:t>
      </w:r>
      <w:r>
        <w:rPr>
          <w:rFonts w:hint="eastAsia" w:ascii="仿宋" w:hAnsi="仿宋" w:eastAsia="仿宋"/>
          <w:sz w:val="32"/>
          <w:szCs w:val="32"/>
        </w:rPr>
        <w:t>。</w:t>
      </w:r>
      <w:r>
        <w:rPr>
          <w:rFonts w:ascii="仿宋" w:hAnsi="仿宋" w:eastAsia="仿宋"/>
          <w:sz w:val="32"/>
          <w:szCs w:val="32"/>
        </w:rPr>
        <w:t>根据黔国土资储函[2003]第77号备案的保有资源量1061万吨（亦为总资源量），</w:t>
      </w:r>
      <w:r>
        <w:rPr>
          <w:rFonts w:hint="eastAsia" w:ascii="仿宋" w:hAnsi="仿宋" w:eastAsia="仿宋"/>
          <w:sz w:val="32"/>
          <w:szCs w:val="32"/>
        </w:rPr>
        <w:t>计算矿业权价款848.8万元（0.8元/吨×1061万吨=848.8万元），扣除评估价款后应补缴价款630.91万元（848.8万元-217.89万元=630.91万元）（办文编号001-08-20042465），评估处置的价款217.89万元、资金占用费及滞纳金均已缴清。</w:t>
      </w:r>
    </w:p>
    <w:p>
      <w:pPr>
        <w:snapToGrid w:val="0"/>
        <w:ind w:firstLine="640" w:firstLineChars="200"/>
        <w:rPr>
          <w:rFonts w:hint="eastAsia" w:ascii="仿宋" w:hAnsi="仿宋" w:eastAsia="仿宋"/>
          <w:sz w:val="32"/>
          <w:szCs w:val="32"/>
        </w:rPr>
      </w:pPr>
      <w:r>
        <w:rPr>
          <w:rFonts w:hint="eastAsia" w:ascii="仿宋" w:hAnsi="仿宋" w:eastAsia="仿宋"/>
          <w:sz w:val="32"/>
          <w:szCs w:val="32"/>
        </w:rPr>
        <w:t>综上，贵州强盛集团投资有限公司关岭县坡贡镇大田坝煤矿兼并重组前原两矿总资源储量合计1557万吨（496万吨+</w:t>
      </w:r>
      <w:r>
        <w:rPr>
          <w:rFonts w:ascii="仿宋" w:hAnsi="仿宋" w:eastAsia="仿宋"/>
          <w:sz w:val="32"/>
          <w:szCs w:val="32"/>
        </w:rPr>
        <w:t>1061万吨</w:t>
      </w:r>
      <w:r>
        <w:rPr>
          <w:rFonts w:hint="eastAsia" w:ascii="仿宋" w:hAnsi="仿宋" w:eastAsia="仿宋"/>
          <w:sz w:val="32"/>
          <w:szCs w:val="32"/>
        </w:rPr>
        <w:t>=1557万吨）。</w:t>
      </w:r>
    </w:p>
    <w:p>
      <w:pPr>
        <w:snapToGrid w:val="0"/>
        <w:ind w:firstLine="640" w:firstLineChars="200"/>
        <w:rPr>
          <w:rFonts w:hint="eastAsia" w:ascii="仿宋" w:hAnsi="仿宋" w:eastAsia="仿宋"/>
          <w:sz w:val="32"/>
          <w:szCs w:val="32"/>
        </w:rPr>
      </w:pPr>
      <w:r>
        <w:rPr>
          <w:rFonts w:hint="eastAsia" w:ascii="仿宋" w:hAnsi="仿宋" w:eastAsia="仿宋"/>
          <w:sz w:val="32"/>
          <w:szCs w:val="32"/>
        </w:rPr>
        <w:t>（四）按照《省人民政府办公厅关于印发减轻煤炭企业负担促进煤炭行业平稳发展工作措施的通知》（黔府办发[2015]22号）的规定，现贵州强盛集团投资有限公司关岭县坡贡镇大田坝煤矿申请重新按中型矿山拟颁证年限对该矿山进行价款处置，根据《关于&lt;贵州强盛集团投资有限公司关岭县坡贡镇大田坝煤矿（预留）资源储量核实及勘探报告&gt;矿产资源储量评审备案证明》及专家评审意见书（黔国土资储资函〔2015〕196号），截止2014年10月31日，累计查明矿区范围内煤炭总资源量2225万吨，保有资源2223万吨，煤类为焦煤、肥煤、瘦煤，估算煤层气资源量1.43亿立方米，先期开采地段总资源量1325万吨。根据《关于印发&lt;贵州强盛集团投资有限公司关岭县坡贡镇大田坝煤矿（变更）开发利用方案&gt;的函》（黔国土资矿管函[2016]871号）及专家审查意见，该矿山设计生产规模45万吨/年，矿山服务年限22年。经计算，该矿山最长颁证年限20年拟动用煤炭资源量约为2022.73万吨（2225万吨×20年/22年≈2022.73万吨)，该矿山还有202.27万吨（2225万吨-2022.73万吨=202.27万吨）煤炭资源价款未处置，未处置价款待矿山下次延续时再进行价款处置。</w:t>
      </w:r>
    </w:p>
    <w:p>
      <w:pPr>
        <w:snapToGrid w:val="0"/>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本次矿业权价款处置利用拟动用煤炭总资源量扣除兼并重组前原两矿已处置过价款备案的总资源量后为465.73万吨（</w:t>
      </w:r>
      <w:r>
        <w:rPr>
          <w:rFonts w:hint="eastAsia" w:ascii="仿宋" w:hAnsi="仿宋" w:eastAsia="仿宋"/>
          <w:sz w:val="32"/>
          <w:szCs w:val="32"/>
        </w:rPr>
        <w:t>2022.73</w:t>
      </w:r>
      <w:r>
        <w:rPr>
          <w:rFonts w:hint="eastAsia" w:ascii="仿宋_GB2312" w:hAnsi="仿宋_GB2312" w:eastAsia="仿宋_GB2312" w:cs="仿宋_GB2312"/>
          <w:sz w:val="32"/>
          <w:szCs w:val="32"/>
        </w:rPr>
        <w:t>万吨-</w:t>
      </w:r>
      <w:r>
        <w:rPr>
          <w:rFonts w:hint="eastAsia" w:ascii="仿宋" w:hAnsi="仿宋" w:eastAsia="仿宋"/>
          <w:sz w:val="32"/>
          <w:szCs w:val="32"/>
        </w:rPr>
        <w:t>1557</w:t>
      </w:r>
      <w:r>
        <w:rPr>
          <w:rFonts w:hint="eastAsia" w:ascii="仿宋_GB2312" w:hAnsi="仿宋_GB2312" w:eastAsia="仿宋_GB2312" w:cs="仿宋_GB2312"/>
          <w:sz w:val="32"/>
          <w:szCs w:val="32"/>
        </w:rPr>
        <w:t>万吨=465.73万吨），计算矿业权价款为2794.38万元（6元/吨×465.73万吨=2794.38万元），与原</w:t>
      </w:r>
      <w:r>
        <w:rPr>
          <w:rFonts w:ascii="仿宋" w:hAnsi="仿宋" w:eastAsia="仿宋"/>
          <w:sz w:val="32"/>
          <w:szCs w:val="32"/>
        </w:rPr>
        <w:t>桐木煤矿</w:t>
      </w:r>
      <w:r>
        <w:rPr>
          <w:rFonts w:hint="eastAsia" w:ascii="仿宋" w:hAnsi="仿宋" w:eastAsia="仿宋"/>
          <w:sz w:val="32"/>
          <w:szCs w:val="32"/>
        </w:rPr>
        <w:t>应补缴价款合计为3425.29万元（</w:t>
      </w:r>
      <w:r>
        <w:rPr>
          <w:rFonts w:hint="eastAsia" w:ascii="仿宋_GB2312" w:hAnsi="仿宋_GB2312" w:eastAsia="仿宋_GB2312" w:cs="仿宋_GB2312"/>
          <w:sz w:val="32"/>
          <w:szCs w:val="32"/>
        </w:rPr>
        <w:t>2794.38万元+</w:t>
      </w:r>
      <w:r>
        <w:rPr>
          <w:rFonts w:hint="eastAsia" w:ascii="仿宋" w:hAnsi="仿宋" w:eastAsia="仿宋"/>
          <w:sz w:val="32"/>
          <w:szCs w:val="32"/>
        </w:rPr>
        <w:t>630.91万元=3425.29万元）</w:t>
      </w:r>
      <w:r>
        <w:rPr>
          <w:rFonts w:hint="eastAsia" w:ascii="仿宋_GB2312" w:hAnsi="仿宋_GB2312" w:eastAsia="仿宋_GB2312" w:cs="仿宋_GB2312"/>
          <w:sz w:val="32"/>
          <w:szCs w:val="32"/>
        </w:rPr>
        <w:t>。</w:t>
      </w:r>
    </w:p>
    <w:p>
      <w:pPr>
        <w:tabs>
          <w:tab w:val="left" w:pos="360"/>
          <w:tab w:val="left" w:pos="720"/>
        </w:tabs>
        <w:autoSpaceDE w:val="0"/>
        <w:autoSpaceDN w:val="0"/>
        <w:adjustRightIn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煤层气资源储量矿业权出让收益本次暂未计算，待国家出台相关煤层气矿业权出让收益基准价之后再行计算。</w:t>
      </w:r>
    </w:p>
    <w:p>
      <w:pPr>
        <w:autoSpaceDE w:val="0"/>
        <w:autoSpaceDN w:val="0"/>
        <w:adjustRightInd w:val="0"/>
        <w:ind w:firstLine="643" w:firstLineChars="200"/>
        <w:jc w:val="left"/>
        <w:rPr>
          <w:rFonts w:hint="eastAsia" w:ascii="仿宋_GB2312" w:eastAsia="仿宋_GB2312" w:cs="仿宋_GB2312"/>
          <w:sz w:val="24"/>
        </w:rPr>
      </w:pPr>
      <w:r>
        <w:rPr>
          <w:rFonts w:hint="eastAsia" w:ascii="仿宋_GB2312" w:hAnsi="仿宋_GB2312" w:eastAsia="仿宋_GB2312" w:cs="仿宋_GB2312"/>
          <w:b/>
          <w:bCs/>
          <w:sz w:val="32"/>
          <w:szCs w:val="32"/>
        </w:rPr>
        <w:t>四、</w:t>
      </w:r>
      <w:r>
        <w:rPr>
          <w:rFonts w:hint="eastAsia" w:ascii="仿宋_GB2312" w:hAnsi="仿宋_GB2312" w:eastAsia="仿宋_GB2312" w:cs="仿宋_GB2312"/>
          <w:sz w:val="32"/>
          <w:szCs w:val="32"/>
        </w:rPr>
        <w:t>根据“黔财综〔2018〕1号”规定，现将</w:t>
      </w:r>
      <w:r>
        <w:rPr>
          <w:rFonts w:hint="eastAsia" w:ascii="仿宋_GB2312" w:hAnsi="仿宋_GB2312" w:eastAsia="仿宋_GB2312" w:cs="仿宋_GB2312"/>
          <w:sz w:val="32"/>
          <w:szCs w:val="32"/>
          <w:lang w:val="zh-CN"/>
        </w:rPr>
        <w:t>贵州强盛集团投资有限公司关岭县坡贡镇大田坝煤矿</w:t>
      </w:r>
      <w:r>
        <w:rPr>
          <w:rFonts w:hint="eastAsia" w:ascii="仿宋_GB2312" w:hAnsi="仿宋_GB2312" w:eastAsia="仿宋_GB2312" w:cs="仿宋_GB2312"/>
          <w:sz w:val="32"/>
          <w:szCs w:val="32"/>
        </w:rPr>
        <w:t xml:space="preserve">矿业权价款分期缴库通知如下： </w:t>
      </w:r>
      <w:r>
        <w:rPr>
          <w:rFonts w:hint="eastAsia" w:ascii="仿宋" w:hAnsi="仿宋" w:eastAsia="仿宋"/>
          <w:sz w:val="32"/>
          <w:szCs w:val="32"/>
        </w:rPr>
        <w:t xml:space="preserve"> </w:t>
      </w:r>
      <w:r>
        <w:rPr>
          <w:rFonts w:ascii="仿宋" w:hAnsi="仿宋" w:eastAsia="仿宋"/>
          <w:sz w:val="32"/>
          <w:szCs w:val="32"/>
        </w:rPr>
        <w:t xml:space="preserve"> </w:t>
      </w:r>
    </w:p>
    <w:p>
      <w:pPr>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（一）缴款单位：</w:t>
      </w:r>
      <w:r>
        <w:rPr>
          <w:rFonts w:hint="eastAsia" w:ascii="仿宋_GB2312" w:hAnsi="仿宋_GB2312" w:eastAsia="仿宋_GB2312" w:cs="仿宋_GB2312"/>
          <w:sz w:val="32"/>
          <w:szCs w:val="32"/>
          <w:u w:val="single"/>
          <w:lang w:val="zh-CN"/>
        </w:rPr>
        <w:t>贵州强盛集团投资有限公司关岭县坡贡镇大田坝煤矿</w:t>
      </w:r>
      <w:r>
        <w:rPr>
          <w:rFonts w:hint="eastAsia" w:ascii="仿宋" w:hAnsi="仿宋" w:eastAsia="仿宋"/>
          <w:sz w:val="32"/>
          <w:szCs w:val="32"/>
          <w:u w:val="single"/>
        </w:rPr>
        <w:t>（企业社会信用代码：91520000745740679A，联系电话：18085336666）</w:t>
      </w:r>
      <w:r>
        <w:rPr>
          <w:rFonts w:hint="eastAsia" w:ascii="仿宋" w:hAnsi="仿宋" w:eastAsia="仿宋"/>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（二）缴纳总额：</w:t>
      </w:r>
      <w:r>
        <w:rPr>
          <w:rFonts w:hint="eastAsia" w:ascii="仿宋" w:hAnsi="仿宋" w:eastAsia="仿宋"/>
          <w:sz w:val="32"/>
          <w:szCs w:val="32"/>
          <w:u w:val="single"/>
        </w:rPr>
        <w:t>3425.2</w:t>
      </w:r>
      <w:r>
        <w:rPr>
          <w:rFonts w:hint="eastAsia" w:ascii="仿宋_GB2312" w:hAnsi="仿宋_GB2312" w:eastAsia="仿宋_GB2312" w:cs="仿宋_GB2312"/>
          <w:sz w:val="32"/>
          <w:szCs w:val="32"/>
        </w:rPr>
        <w:t>万元。</w:t>
      </w:r>
    </w:p>
    <w:p>
      <w:pPr>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（三）征收单位：</w:t>
      </w:r>
      <w:r>
        <w:rPr>
          <w:rFonts w:hint="eastAsia" w:ascii="仿宋_GB2312" w:hAnsi="仿宋_GB2312" w:eastAsia="仿宋_GB2312" w:cs="仿宋_GB2312"/>
          <w:sz w:val="32"/>
          <w:szCs w:val="32"/>
          <w:u w:val="single"/>
        </w:rPr>
        <w:t>关岭县税务局</w:t>
      </w:r>
    </w:p>
    <w:p>
      <w:pPr>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（四）缴纳方式：</w:t>
      </w:r>
      <w:r>
        <w:rPr>
          <w:rFonts w:hint="eastAsia" w:ascii="仿宋_GB2312" w:hAnsi="仿宋_GB2312" w:eastAsia="仿宋_GB2312" w:cs="仿宋_GB2312"/>
          <w:sz w:val="32"/>
          <w:szCs w:val="32"/>
          <w:u w:val="single"/>
        </w:rPr>
        <w:t xml:space="preserve"> 2  </w:t>
      </w:r>
      <w:r>
        <w:rPr>
          <w:rFonts w:hint="eastAsia" w:ascii="仿宋_GB2312" w:hAnsi="仿宋_GB2312" w:eastAsia="仿宋_GB2312" w:cs="仿宋_GB2312"/>
          <w:sz w:val="32"/>
          <w:szCs w:val="32"/>
        </w:rPr>
        <w:t>（选填）</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1.一次性缴纳：应缴金额：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万元；缴纳时间：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2.分期缴纳：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首  期：应缴金额685.2万元，缴纳时间：2018年1月30日前；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第一期：应缴金额548万元，缴纳时间： 2019年1月30日前；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第二期：应缴金额548万元，缴纳时间： 2020年1月30日前；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第三期：应缴金额548万元，缴纳时间： 2021年1月30日前；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第四期：应缴金额548万元，缴纳时间： 2022年1月30日前；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第五期：应缴金额548万元，缴纳时间： 2023年1月30日前。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说明：1.未按规定时限缴纳出让收益（价款）的，由县级以上税务部门、自然资源主管部门按照管理权限责令改正，并由税务部门从滞纳之日起每日加收千分之二的滞纳金，加收的滞纳金不超过欠缴金额本金。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2.请缴款单位持本函到矿山所在地税务部门缴款。</w:t>
      </w:r>
    </w:p>
    <w:p>
      <w:pPr>
        <w:tabs>
          <w:tab w:val="left" w:pos="360"/>
          <w:tab w:val="left" w:pos="720"/>
        </w:tabs>
        <w:autoSpaceDE w:val="0"/>
        <w:autoSpaceDN w:val="0"/>
        <w:adjustRightInd w:val="0"/>
        <w:spacing w:line="560" w:lineRule="exact"/>
        <w:ind w:firstLine="640" w:firstLineChars="200"/>
        <w:rPr>
          <w:rFonts w:hint="eastAsia" w:ascii="仿宋" w:hAnsi="仿宋" w:eastAsia="仿宋"/>
          <w:sz w:val="32"/>
          <w:szCs w:val="32"/>
        </w:rPr>
      </w:pPr>
      <w:r>
        <w:rPr>
          <w:rFonts w:hint="eastAsia" w:ascii="仿宋_GB2312" w:hAnsi="仿宋_GB2312" w:eastAsia="仿宋_GB2312" w:cs="仿宋_GB2312"/>
          <w:sz w:val="32"/>
          <w:szCs w:val="32"/>
        </w:rPr>
        <w:t>3.本通知由省自然资源厅负责解释。</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hint="eastAsia" w:ascii="仿宋" w:hAnsi="仿宋" w:eastAsia="仿宋"/>
          <w:b/>
          <w:sz w:val="32"/>
          <w:szCs w:val="32"/>
        </w:rPr>
        <w:t>五</w:t>
      </w:r>
      <w:r>
        <w:rPr>
          <w:rFonts w:ascii="仿宋" w:hAnsi="仿宋" w:eastAsia="仿宋"/>
          <w:b/>
          <w:sz w:val="32"/>
          <w:szCs w:val="32"/>
        </w:rPr>
        <w:t>、其它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20</w:t>
      </w:r>
      <w:r>
        <w:rPr>
          <w:rFonts w:ascii="仿宋" w:hAnsi="仿宋" w:eastAsia="仿宋"/>
          <w:sz w:val="32"/>
          <w:szCs w:val="32"/>
        </w:rPr>
        <w:t>23</w:t>
      </w:r>
      <w:r>
        <w:rPr>
          <w:rFonts w:hint="default" w:ascii="仿宋" w:hAnsi="仿宋" w:eastAsia="仿宋"/>
          <w:sz w:val="32"/>
          <w:szCs w:val="32"/>
        </w:rPr>
        <w:t>年</w:t>
      </w:r>
      <w:r>
        <w:rPr>
          <w:rFonts w:ascii="仿宋" w:hAnsi="仿宋" w:eastAsia="仿宋"/>
          <w:sz w:val="32"/>
          <w:szCs w:val="32"/>
        </w:rPr>
        <w:t xml:space="preserve"> </w:t>
      </w:r>
      <w:r>
        <w:rPr>
          <w:rFonts w:hint="default" w:ascii="仿宋" w:hAnsi="仿宋" w:eastAsia="仿宋"/>
          <w:sz w:val="32"/>
          <w:szCs w:val="32"/>
        </w:rPr>
        <w:t>月</w:t>
      </w:r>
      <w:r>
        <w:rPr>
          <w:rFonts w:ascii="仿宋" w:hAnsi="仿宋" w:eastAsia="仿宋"/>
          <w:sz w:val="32"/>
          <w:szCs w:val="32"/>
        </w:rPr>
        <w:t xml:space="preserve"> </w:t>
      </w:r>
      <w:r>
        <w:rPr>
          <w:rFonts w:hint="default" w:ascii="仿宋" w:hAnsi="仿宋" w:eastAsia="仿宋"/>
          <w:sz w:val="32"/>
          <w:szCs w:val="32"/>
        </w:rPr>
        <w:t>日</w:t>
      </w:r>
    </w:p>
    <w:p>
      <w:pPr>
        <w:tabs>
          <w:tab w:val="left" w:pos="360"/>
          <w:tab w:val="left" w:pos="720"/>
        </w:tabs>
        <w:autoSpaceDE w:val="0"/>
        <w:autoSpaceDN w:val="0"/>
        <w:adjustRightInd w:val="0"/>
        <w:ind w:firstLine="640" w:firstLineChars="200"/>
        <w:rPr>
          <w:rFonts w:ascii="仿宋" w:hAnsi="仿宋" w:eastAsia="仿宋"/>
          <w:sz w:val="32"/>
          <w:szCs w:val="32"/>
        </w:rPr>
        <w:sectPr>
          <w:pgSz w:w="11906" w:h="16838"/>
          <w:pgMar w:top="1440" w:right="1800" w:bottom="1440" w:left="1800" w:header="851" w:footer="992" w:gutter="0"/>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BC1F36"/>
    <w:rsid w:val="0261004F"/>
    <w:rsid w:val="06BC1F36"/>
    <w:rsid w:val="133463EC"/>
    <w:rsid w:val="1F1F0D0D"/>
    <w:rsid w:val="2ABD3B97"/>
    <w:rsid w:val="35686B54"/>
    <w:rsid w:val="3DBC6561"/>
    <w:rsid w:val="42210702"/>
    <w:rsid w:val="4C5E404C"/>
    <w:rsid w:val="54B47C53"/>
    <w:rsid w:val="55FA0552"/>
    <w:rsid w:val="583D4D85"/>
    <w:rsid w:val="61972251"/>
    <w:rsid w:val="6AD87F3A"/>
    <w:rsid w:val="6AFC5A9C"/>
    <w:rsid w:val="7C351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2023-04-28T06:23:00Z</dcterms:created>
  <dc:creator>李琴(矿产资源保护监督处)</dc:creator>
  <cp:lastModifiedBy>李琴(矿产资源保护监督处)</cp:lastModifiedBy>
  <dcterms:modified xsi:type="dcterms:W3CDTF">2023-04-28T06:24:19Z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