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贵州鸿熙矿业有限公司纳雍县姑开乡法都寨煤矿矿业权</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bookmarkStart w:id="0" w:name="_GoBack"/>
      <w:r>
        <w:rPr>
          <w:rFonts w:hint="eastAsia" w:hAnsi="宋体"/>
          <w:kern w:val="0"/>
          <w:sz w:val="44"/>
          <w:szCs w:val="44"/>
          <w:lang w:val="zh-CN"/>
        </w:rPr>
        <w:t>价款</w:t>
      </w:r>
      <w:r>
        <w:rPr>
          <w:rFonts w:hAnsi="宋体"/>
          <w:kern w:val="0"/>
          <w:sz w:val="44"/>
          <w:szCs w:val="44"/>
          <w:lang w:val="zh-CN"/>
        </w:rPr>
        <w:t>计算结果公示</w:t>
      </w:r>
    </w:p>
    <w:bookmarkEnd w:id="0"/>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贵州鸿熙矿业有限公司纳雍县姑开乡法都寨煤矿矿业权价款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5</w:t>
      </w:r>
      <w:r>
        <w:rPr>
          <w:rFonts w:hint="default" w:ascii="仿宋" w:hAnsi="仿宋" w:eastAsia="仿宋"/>
          <w:sz w:val="32"/>
          <w:szCs w:val="32"/>
        </w:rPr>
        <w:t>日至20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15</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40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鸿熙矿业有限公司主体企业煤矿兼并重组实施方案（第六批）的批复》（黔煤兼并重组办〔2018〕10号），该矿山由纳雍县姑开乡法都寨煤矿与纳雍县雍熙镇恒旺煤矿兼并重组而成，兼并重组后的范围含原纳雍县法都寨煤矿范围，纳雍县恒旺煤矿属关闭置换指标，本次矿业权价款处置不予考虑，待企业主体完成全部煤矿工作后，申请资源置换时再行处置。</w:t>
      </w:r>
    </w:p>
    <w:p>
      <w:pPr>
        <w:snapToGrid w:val="0"/>
        <w:spacing w:line="400" w:lineRule="exact"/>
        <w:ind w:firstLine="640" w:firstLineChars="200"/>
        <w:rPr>
          <w:rFonts w:ascii="仿宋" w:hAnsi="仿宋" w:eastAsia="仿宋"/>
          <w:sz w:val="32"/>
          <w:szCs w:val="32"/>
        </w:rPr>
      </w:pPr>
      <w:r>
        <w:rPr>
          <w:rFonts w:hint="eastAsia" w:ascii="仿宋" w:hAnsi="仿宋" w:eastAsia="仿宋"/>
          <w:sz w:val="32"/>
          <w:szCs w:val="32"/>
        </w:rPr>
        <w:t>兼并重组前原纳雍县法都寨煤矿最近一次价款于2007年办理民用煤整合时处置的。根据黔国土资储备字〔2007〕45号，备案煤炭总资源储量649万吨，亦为保有资源储量。计算采矿权价款519.2万元（0.8元/吨×649万吨=519.2万元）（办文编号001-08-20071632）。价款已缴清。</w:t>
      </w:r>
    </w:p>
    <w:p>
      <w:pPr>
        <w:snapToGrid w:val="0"/>
        <w:spacing w:line="40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纳雍县法都寨煤矿申请进行矿业权价款处置。根据《关于&lt;贵州鸿熙矿业有限公司纳雍县姑开乡法都寨煤矿（预留）资源储量核实及勘探报告&gt;矿产资源储量评审备案证明的函》及专家评审意见书（黔自然资储备字〔2021〕80号），截止2021年6月30日，纳雍县法都寨煤矿矿区范围内煤炭总资源储量1286万吨，均为保有资源储量，先期开采地段总资源储量1286万吨，煤类为无烟煤，估算煤层气资源量0.702亿立方米。矿业权人已承诺，本次申请处置矿业权出让收益时未提供《三合一方案》，按本次备案的总资源储量处置矿业权价款，待《三合一方案》编制完成后，不再重新计算矿业权价款。</w:t>
      </w:r>
    </w:p>
    <w:p>
      <w:pPr>
        <w:snapToGrid w:val="0"/>
        <w:spacing w:line="40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本次矿业权价款处置利用拟动用煤炭总资源储量扣除原已处置过价款备案的总资源储量后为637万吨（1286万吨-649万吨=637万吨），计算矿业权价款为1911万元（3元/吨×637万吨=1911万元）。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22</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pPr>
        <w:tabs>
          <w:tab w:val="left" w:pos="360"/>
          <w:tab w:val="left" w:pos="720"/>
        </w:tabs>
        <w:autoSpaceDE w:val="0"/>
        <w:autoSpaceDN w:val="0"/>
        <w:adjustRightInd w:val="0"/>
        <w:spacing w:line="560" w:lineRule="exact"/>
        <w:ind w:firstLine="420" w:firstLineChars="200"/>
        <w:rPr>
          <w:rFonts w:ascii="仿宋" w:hAnsi="仿宋" w:eastAsia="仿宋"/>
          <w:szCs w:val="21"/>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33863"/>
    <w:rsid w:val="133463EC"/>
    <w:rsid w:val="1F1F0D0D"/>
    <w:rsid w:val="2ABD3B97"/>
    <w:rsid w:val="35686B54"/>
    <w:rsid w:val="3DBC6561"/>
    <w:rsid w:val="42210702"/>
    <w:rsid w:val="4D133863"/>
    <w:rsid w:val="54B47C53"/>
    <w:rsid w:val="55FA0552"/>
    <w:rsid w:val="583D4D85"/>
    <w:rsid w:val="61972251"/>
    <w:rsid w:val="6AFC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2022-12-05T02:38:00Z</dcterms:created>
  <dc:creator>李琴矿产资源保护监督处</dc:creator>
  <cp:lastModifiedBy>李琴矿产资源保护监督处</cp:lastModifiedBy>
  <dcterms:modified xsi:type="dcterms:W3CDTF">2022-12-05T02:38:36Z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