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贵州纳雍县大圆</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煤业有限公司纳雍县新房乡大圆煤矿</w:t>
      </w:r>
      <w:bookmarkStart w:id="0" w:name="_GoBack"/>
      <w:bookmarkEnd w:id="0"/>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贵州纳雍县大圆煤业有限公司纳雍县新房乡大圆煤矿矿业权价款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17</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27</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飞尚能源有限公司兼并重组实施方案（第三批）的批复》（黔煤转型升级办〔2019〕64号），该矿山由纳雍县新房乡大圆煤矿与西秀区宁谷镇永祥煤矿及惠水县烂坝画眉冲煤矿兼并重组而成，兼并重组后的范围含原纳雍县大圆煤矿范围，西秀区宁谷镇永祥煤矿与惠水县烂坝画眉冲煤矿属关闭置换指标，本次矿业权价款处置不予考虑，待企业主体完成全部煤矿工作后，申请资源置换时再行处置。</w:t>
      </w:r>
    </w:p>
    <w:p>
      <w:pPr>
        <w:snapToGrid w:val="0"/>
        <w:spacing w:line="420" w:lineRule="exact"/>
        <w:ind w:firstLine="640" w:firstLineChars="200"/>
        <w:rPr>
          <w:rFonts w:hint="eastAsia" w:ascii="仿宋" w:hAnsi="仿宋" w:eastAsia="仿宋"/>
          <w:sz w:val="32"/>
          <w:szCs w:val="32"/>
        </w:rPr>
      </w:pPr>
      <w:r>
        <w:rPr>
          <w:rFonts w:hint="eastAsia" w:ascii="仿宋" w:hAnsi="仿宋" w:eastAsia="仿宋"/>
          <w:sz w:val="32"/>
          <w:szCs w:val="32"/>
        </w:rPr>
        <w:t>兼并重组前原纳雍县大圆煤矿分别于2008年办理采矿权整合延续及2013年办理采矿权变更生产规模时处置过矿业权价款。根据黔国土资储备字〔2011〕234号，备案煤炭总资源储量1795万吨（含2008年处置矿业权价款的资源储量），保有资源储量1762万吨。计算新增资源储量采矿权价款729万元[3元/吨×（1795万吨-1552万吨）=729万元]（办文编号001-02-20130087）。价款均已缴清。</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2022年，其成立独立法人公司，采矿权人变更为贵州纳雍县大圆煤业有限公司，矿山名称变更为贵州纳雍县大圆煤业有限公司纳雍县新房乡大圆煤矿。</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纳雍县大圆煤矿申请进行矿业权价款处置。根据《关于&lt;贵州浦鑫能源有限公司纳雍县新房乡大圆煤矿（兼并重组）资源储量核实报告&gt;矿产资源储量评审备案证明的函》及专家评审意见书（黔自然资储备字〔2021〕93号），截止2021年6月30日，纳雍县大圆煤矿矿区范围内煤炭总资源储量2303万吨，保有资源储量2264万吨，先期开采地段总资源储量660万吨，煤类为无烟煤，估算煤层气资源量0.97亿立方米。矿业权人已承诺，本次申请处置矿业权出让收益时未提供《三合一方案》，按本次备案的总资源储量处置矿业权价款，待《三合一方案》编制完成后，不再重新计算矿业权价款。</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本次矿业权价款处置利用拟动用煤炭总资源储量扣除原已处置过价款备案的总资源储量后为508万吨（2303万吨-1795万吨=508万吨），计算矿业权价款为1524万元（3元/吨×508万吨=1524万元）。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spacing w:line="560" w:lineRule="exact"/>
        <w:ind w:firstLine="420" w:firstLineChars="200"/>
        <w:rPr>
          <w:rFonts w:ascii="仿宋" w:hAnsi="仿宋" w:eastAsia="仿宋"/>
          <w:szCs w:val="21"/>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D4A05"/>
    <w:rsid w:val="133463EC"/>
    <w:rsid w:val="1F1F0D0D"/>
    <w:rsid w:val="2ABD3B97"/>
    <w:rsid w:val="35686B54"/>
    <w:rsid w:val="3DBC6561"/>
    <w:rsid w:val="42210702"/>
    <w:rsid w:val="4BDD4A05"/>
    <w:rsid w:val="54B47C53"/>
    <w:rsid w:val="55FA0552"/>
    <w:rsid w:val="583D4D85"/>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2022-11-17T06:46:00Z</dcterms:created>
  <dc:creator>李琴矿产资源保护监督处</dc:creator>
  <cp:lastModifiedBy>李琴矿产资源保护监督处</cp:lastModifiedBy>
  <dcterms:modified xsi:type="dcterms:W3CDTF">2022-11-17T06:47:27Z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