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autoSpaceDE w:val="0"/>
        <w:autoSpaceDN w:val="0"/>
        <w:adjustRightInd w:val="0"/>
        <w:jc w:val="center"/>
        <w:rPr>
          <w:rFonts w:hint="eastAsia" w:hAnsi="宋体"/>
          <w:kern w:val="0"/>
          <w:sz w:val="44"/>
          <w:szCs w:val="44"/>
          <w:lang w:val="zh-CN"/>
        </w:rPr>
      </w:pPr>
      <w:r>
        <w:rPr>
          <w:rFonts w:hAnsi="宋体"/>
          <w:kern w:val="0"/>
          <w:sz w:val="44"/>
          <w:szCs w:val="44"/>
          <w:lang w:val="zh-CN"/>
        </w:rPr>
        <w:t>贵州省</w:t>
      </w:r>
      <w:r>
        <w:rPr>
          <w:rFonts w:hint="eastAsia" w:hAnsi="宋体"/>
          <w:kern w:val="0"/>
          <w:sz w:val="44"/>
          <w:szCs w:val="44"/>
          <w:lang w:val="zh-CN"/>
        </w:rPr>
        <w:t>自然</w:t>
      </w:r>
      <w:r>
        <w:rPr>
          <w:rFonts w:hAnsi="宋体"/>
          <w:kern w:val="0"/>
          <w:sz w:val="44"/>
          <w:szCs w:val="44"/>
          <w:lang w:val="zh-CN"/>
        </w:rPr>
        <w:t>资源厅关于</w:t>
      </w:r>
      <w:r>
        <w:rPr>
          <w:rFonts w:hint="eastAsia" w:hAnsi="宋体"/>
          <w:kern w:val="0"/>
          <w:sz w:val="44"/>
          <w:szCs w:val="44"/>
          <w:lang w:val="zh-CN"/>
        </w:rPr>
        <w:t>贵州汇巨能源集团投资有限公司七星关区龙场营镇恒正煤矿</w:t>
      </w:r>
    </w:p>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autoSpaceDE w:val="0"/>
        <w:autoSpaceDN w:val="0"/>
        <w:adjustRightInd w:val="0"/>
        <w:jc w:val="center"/>
        <w:rPr>
          <w:rFonts w:hAnsi="宋体"/>
          <w:kern w:val="0"/>
          <w:sz w:val="44"/>
          <w:szCs w:val="44"/>
          <w:lang w:val="zh-CN"/>
        </w:rPr>
      </w:pPr>
      <w:r>
        <w:rPr>
          <w:rFonts w:hint="eastAsia" w:hAnsi="宋体"/>
          <w:kern w:val="0"/>
          <w:sz w:val="44"/>
          <w:szCs w:val="44"/>
          <w:lang w:val="zh-CN"/>
        </w:rPr>
        <w:t>矿业权价款</w:t>
      </w:r>
      <w:r>
        <w:rPr>
          <w:rFonts w:hAnsi="宋体"/>
          <w:kern w:val="0"/>
          <w:sz w:val="44"/>
          <w:szCs w:val="44"/>
          <w:lang w:val="zh-CN"/>
        </w:rPr>
        <w:t>计算结果公示</w:t>
      </w:r>
    </w:p>
    <w:p>
      <w:pPr>
        <w:pStyle w:val="4"/>
        <w:spacing w:line="360" w:lineRule="auto"/>
        <w:ind w:firstLine="800"/>
        <w:rPr>
          <w:rFonts w:hint="default" w:ascii="仿宋" w:hAnsi="仿宋" w:eastAsia="仿宋"/>
          <w:sz w:val="32"/>
          <w:szCs w:val="32"/>
        </w:rPr>
      </w:pPr>
      <w:r>
        <w:rPr>
          <w:rFonts w:hint="default" w:ascii="仿宋" w:hAnsi="仿宋" w:eastAsia="仿宋"/>
          <w:sz w:val="32"/>
          <w:szCs w:val="32"/>
        </w:rPr>
        <w:t>经我厅委托，贵州省</w:t>
      </w:r>
      <w:r>
        <w:rPr>
          <w:rFonts w:ascii="仿宋" w:hAnsi="仿宋" w:eastAsia="仿宋"/>
          <w:sz w:val="32"/>
          <w:szCs w:val="32"/>
        </w:rPr>
        <w:t>自然</w:t>
      </w:r>
      <w:r>
        <w:rPr>
          <w:rFonts w:hint="default" w:ascii="仿宋" w:hAnsi="仿宋" w:eastAsia="仿宋"/>
          <w:sz w:val="32"/>
          <w:szCs w:val="32"/>
        </w:rPr>
        <w:t>资源勘测规划研究院已完成</w:t>
      </w:r>
      <w:r>
        <w:rPr>
          <w:rFonts w:ascii="仿宋" w:hAnsi="仿宋" w:eastAsia="仿宋"/>
          <w:sz w:val="32"/>
          <w:szCs w:val="32"/>
        </w:rPr>
        <w:t>贵州汇巨能源集团投资有限公司七星关区龙场营镇恒正煤矿矿业权价款</w:t>
      </w:r>
      <w:r>
        <w:rPr>
          <w:rFonts w:hint="default" w:ascii="仿宋" w:hAnsi="仿宋" w:eastAsia="仿宋"/>
          <w:sz w:val="32"/>
          <w:szCs w:val="32"/>
        </w:rPr>
        <w:t xml:space="preserve">计算工作。根据《省国土资源厅关于做好矿业权价款评估备案取消后相关工作的通知》(黔国土资储函〔2016〕47号)，现将有关内容公示如下：   </w:t>
      </w:r>
    </w:p>
    <w:p>
      <w:pPr>
        <w:pStyle w:val="4"/>
        <w:spacing w:line="360" w:lineRule="auto"/>
        <w:ind w:firstLine="640"/>
        <w:rPr>
          <w:rFonts w:hint="default" w:ascii="仿宋" w:hAnsi="仿宋" w:eastAsia="仿宋"/>
          <w:b/>
          <w:sz w:val="32"/>
          <w:szCs w:val="32"/>
        </w:rPr>
      </w:pPr>
      <w:r>
        <w:rPr>
          <w:rFonts w:hint="default" w:ascii="仿宋" w:hAnsi="仿宋" w:eastAsia="仿宋"/>
          <w:b/>
          <w:sz w:val="32"/>
          <w:szCs w:val="32"/>
        </w:rPr>
        <w:t>一、公示时间</w:t>
      </w:r>
    </w:p>
    <w:p>
      <w:pPr>
        <w:pStyle w:val="4"/>
        <w:spacing w:line="560" w:lineRule="exact"/>
        <w:ind w:firstLine="640"/>
        <w:rPr>
          <w:rFonts w:hint="default" w:ascii="仿宋" w:hAnsi="仿宋" w:eastAsia="仿宋"/>
          <w:sz w:val="32"/>
          <w:szCs w:val="32"/>
        </w:rPr>
      </w:pPr>
      <w:r>
        <w:rPr>
          <w:rFonts w:hint="default" w:ascii="仿宋" w:hAnsi="仿宋" w:eastAsia="仿宋"/>
          <w:sz w:val="32"/>
          <w:szCs w:val="32"/>
        </w:rPr>
        <w:t>20</w:t>
      </w:r>
      <w:r>
        <w:rPr>
          <w:rFonts w:ascii="仿宋" w:hAnsi="仿宋" w:eastAsia="仿宋"/>
          <w:sz w:val="32"/>
          <w:szCs w:val="32"/>
        </w:rPr>
        <w:t>22</w:t>
      </w:r>
      <w:r>
        <w:rPr>
          <w:rFonts w:hint="default" w:ascii="仿宋" w:hAnsi="仿宋" w:eastAsia="仿宋"/>
          <w:sz w:val="32"/>
          <w:szCs w:val="32"/>
        </w:rPr>
        <w:t>年</w:t>
      </w:r>
      <w:r>
        <w:rPr>
          <w:rFonts w:hint="eastAsia" w:ascii="仿宋" w:hAnsi="仿宋" w:eastAsia="仿宋"/>
          <w:sz w:val="32"/>
          <w:szCs w:val="32"/>
          <w:lang w:val="en-US" w:eastAsia="zh-CN"/>
        </w:rPr>
        <w:t>11</w:t>
      </w:r>
      <w:r>
        <w:rPr>
          <w:rFonts w:hint="default" w:ascii="仿宋" w:hAnsi="仿宋" w:eastAsia="仿宋"/>
          <w:sz w:val="32"/>
          <w:szCs w:val="32"/>
        </w:rPr>
        <w:t>月</w:t>
      </w:r>
      <w:r>
        <w:rPr>
          <w:rFonts w:hint="eastAsia" w:ascii="仿宋" w:hAnsi="仿宋" w:eastAsia="仿宋"/>
          <w:sz w:val="32"/>
          <w:szCs w:val="32"/>
          <w:lang w:val="en-US" w:eastAsia="zh-CN"/>
        </w:rPr>
        <w:t>24</w:t>
      </w:r>
      <w:r>
        <w:rPr>
          <w:rFonts w:hint="default" w:ascii="仿宋" w:hAnsi="仿宋" w:eastAsia="仿宋"/>
          <w:sz w:val="32"/>
          <w:szCs w:val="32"/>
        </w:rPr>
        <w:t>日至20</w:t>
      </w:r>
      <w:r>
        <w:rPr>
          <w:rFonts w:ascii="仿宋" w:hAnsi="仿宋" w:eastAsia="仿宋"/>
          <w:sz w:val="32"/>
          <w:szCs w:val="32"/>
        </w:rPr>
        <w:t>22</w:t>
      </w:r>
      <w:r>
        <w:rPr>
          <w:rFonts w:hint="default" w:ascii="仿宋" w:hAnsi="仿宋" w:eastAsia="仿宋"/>
          <w:sz w:val="32"/>
          <w:szCs w:val="32"/>
        </w:rPr>
        <w:t>年</w:t>
      </w:r>
      <w:r>
        <w:rPr>
          <w:rFonts w:hint="eastAsia" w:ascii="仿宋" w:hAnsi="仿宋" w:eastAsia="仿宋"/>
          <w:sz w:val="32"/>
          <w:szCs w:val="32"/>
          <w:lang w:val="en-US" w:eastAsia="zh-CN"/>
        </w:rPr>
        <w:t>12</w:t>
      </w:r>
      <w:r>
        <w:rPr>
          <w:rFonts w:hint="default" w:ascii="仿宋" w:hAnsi="仿宋" w:eastAsia="仿宋"/>
          <w:sz w:val="32"/>
          <w:szCs w:val="32"/>
        </w:rPr>
        <w:t>月</w:t>
      </w:r>
      <w:r>
        <w:rPr>
          <w:rFonts w:hint="eastAsia" w:ascii="仿宋" w:hAnsi="仿宋" w:eastAsia="仿宋"/>
          <w:sz w:val="32"/>
          <w:szCs w:val="32"/>
          <w:lang w:val="en-US" w:eastAsia="zh-CN"/>
        </w:rPr>
        <w:t>3</w:t>
      </w:r>
      <w:r>
        <w:rPr>
          <w:rFonts w:hint="default" w:ascii="仿宋" w:hAnsi="仿宋" w:eastAsia="仿宋"/>
          <w:sz w:val="32"/>
          <w:szCs w:val="32"/>
        </w:rPr>
        <w:t>日。</w:t>
      </w:r>
    </w:p>
    <w:p>
      <w:pPr>
        <w:pStyle w:val="4"/>
        <w:spacing w:line="560" w:lineRule="exact"/>
        <w:ind w:firstLine="640"/>
        <w:rPr>
          <w:rFonts w:hint="default" w:ascii="仿宋" w:hAnsi="仿宋" w:eastAsia="仿宋"/>
          <w:b/>
          <w:sz w:val="32"/>
          <w:szCs w:val="32"/>
        </w:rPr>
      </w:pPr>
      <w:r>
        <w:rPr>
          <w:rFonts w:hint="default" w:ascii="仿宋" w:hAnsi="仿宋" w:eastAsia="仿宋"/>
          <w:b/>
          <w:sz w:val="32"/>
          <w:szCs w:val="32"/>
        </w:rPr>
        <w:t>二、公示内容</w:t>
      </w:r>
    </w:p>
    <w:p>
      <w:pPr>
        <w:pStyle w:val="4"/>
        <w:spacing w:line="560" w:lineRule="exact"/>
        <w:ind w:firstLine="640"/>
        <w:rPr>
          <w:rFonts w:hint="default" w:ascii="仿宋" w:hAnsi="仿宋" w:eastAsia="仿宋"/>
          <w:sz w:val="32"/>
          <w:szCs w:val="32"/>
        </w:rPr>
      </w:pPr>
      <w:r>
        <w:rPr>
          <w:rFonts w:hint="default" w:ascii="仿宋" w:hAnsi="仿宋" w:eastAsia="仿宋"/>
          <w:sz w:val="32"/>
          <w:szCs w:val="32"/>
        </w:rPr>
        <w:t>《矿业权</w:t>
      </w:r>
      <w:r>
        <w:rPr>
          <w:rFonts w:ascii="仿宋" w:hAnsi="仿宋" w:eastAsia="仿宋"/>
          <w:sz w:val="32"/>
          <w:szCs w:val="32"/>
        </w:rPr>
        <w:t>价款</w:t>
      </w:r>
      <w:r>
        <w:rPr>
          <w:rFonts w:hint="default" w:ascii="仿宋" w:hAnsi="仿宋" w:eastAsia="仿宋"/>
          <w:sz w:val="32"/>
          <w:szCs w:val="32"/>
        </w:rPr>
        <w:t>计算书》（附件一）、储量评审备案证明等（附件二）。</w:t>
      </w:r>
    </w:p>
    <w:p>
      <w:pPr>
        <w:tabs>
          <w:tab w:val="left" w:pos="360"/>
          <w:tab w:val="left" w:pos="720"/>
        </w:tabs>
        <w:autoSpaceDE w:val="0"/>
        <w:autoSpaceDN w:val="0"/>
        <w:adjustRightInd w:val="0"/>
        <w:spacing w:line="560" w:lineRule="exact"/>
        <w:ind w:firstLine="643" w:firstLineChars="200"/>
        <w:rPr>
          <w:rFonts w:ascii="仿宋" w:hAnsi="仿宋" w:eastAsia="仿宋"/>
          <w:b/>
          <w:sz w:val="32"/>
          <w:szCs w:val="32"/>
        </w:rPr>
      </w:pPr>
      <w:r>
        <w:rPr>
          <w:rFonts w:ascii="仿宋" w:hAnsi="仿宋" w:eastAsia="仿宋"/>
          <w:b/>
          <w:sz w:val="32"/>
          <w:szCs w:val="32"/>
        </w:rPr>
        <w:t>三、计算结果</w:t>
      </w:r>
    </w:p>
    <w:p>
      <w:pPr>
        <w:snapToGrid w:val="0"/>
        <w:spacing w:line="430" w:lineRule="exact"/>
        <w:ind w:firstLine="640" w:firstLineChars="200"/>
        <w:rPr>
          <w:rFonts w:ascii="仿宋" w:hAnsi="仿宋" w:eastAsia="仿宋"/>
          <w:sz w:val="32"/>
          <w:szCs w:val="32"/>
        </w:rPr>
      </w:pPr>
      <w:r>
        <w:rPr>
          <w:rFonts w:hint="eastAsia" w:ascii="仿宋" w:hAnsi="仿宋" w:eastAsia="仿宋"/>
          <w:sz w:val="32"/>
          <w:szCs w:val="32"/>
        </w:rPr>
        <w:t>根据贵州省煤炭工业淘汰落后产能加快转型升级工作领导小组办公室《关于对贵州汇巨能源集团投资有限公司（第二批调整）兼并重组实施方案的批复》（黔煤转型升级办〔2019〕130号），该矿山由毕节市龙场营镇恒正煤矿与思南县香坝乡高桥煤矿及威宁县迤那镇茨营煤矿兼并重组而成，兼并重组后的范围含原毕节市恒正煤矿范围，思南县高桥煤矿与威宁县茨营煤矿属关闭置换指标，本次矿业权价款处置不予考虑，待企业主体完成全部煤矿工作后，申请资源置换时再行处置。</w:t>
      </w:r>
    </w:p>
    <w:p>
      <w:pPr>
        <w:snapToGrid w:val="0"/>
        <w:spacing w:line="430" w:lineRule="exact"/>
        <w:ind w:firstLine="640" w:firstLineChars="200"/>
        <w:rPr>
          <w:rFonts w:ascii="仿宋" w:hAnsi="仿宋" w:eastAsia="仿宋"/>
          <w:sz w:val="32"/>
          <w:szCs w:val="32"/>
        </w:rPr>
      </w:pPr>
      <w:r>
        <w:rPr>
          <w:rFonts w:hint="eastAsia" w:ascii="仿宋" w:hAnsi="仿宋" w:eastAsia="仿宋"/>
          <w:sz w:val="32"/>
          <w:szCs w:val="32"/>
        </w:rPr>
        <w:t>兼并重组前毕节市恒正煤矿最近一次价款于2007年办理民用煤整合时处置的，根据黔国土资储备字〔2006〕105号，备案的总资源储量610万吨，亦为保有资源储量。计算矿业权价款488万元（0.8元/吨×610万吨=488</w:t>
      </w:r>
      <w:r>
        <w:rPr>
          <w:rFonts w:ascii="仿宋" w:hAnsi="仿宋" w:eastAsia="仿宋"/>
          <w:sz w:val="32"/>
          <w:szCs w:val="32"/>
        </w:rPr>
        <w:t>）</w:t>
      </w:r>
      <w:r>
        <w:rPr>
          <w:rFonts w:hint="eastAsia" w:ascii="仿宋" w:hAnsi="仿宋" w:eastAsia="仿宋"/>
          <w:sz w:val="32"/>
          <w:szCs w:val="32"/>
        </w:rPr>
        <w:t>，价款已缴清（办文编号001-08-20071961）。</w:t>
      </w:r>
    </w:p>
    <w:p>
      <w:pPr>
        <w:snapToGrid w:val="0"/>
        <w:spacing w:line="440" w:lineRule="exact"/>
        <w:ind w:firstLine="640" w:firstLineChars="200"/>
        <w:rPr>
          <w:rFonts w:ascii="仿宋" w:hAnsi="仿宋" w:eastAsia="仿宋"/>
          <w:sz w:val="32"/>
          <w:szCs w:val="32"/>
        </w:rPr>
      </w:pPr>
      <w:r>
        <w:rPr>
          <w:rFonts w:hint="eastAsia" w:ascii="仿宋" w:hAnsi="仿宋" w:eastAsia="仿宋"/>
          <w:sz w:val="32"/>
          <w:szCs w:val="32"/>
        </w:rPr>
        <w:t>按照《省人民政府办公厅关于印发减轻煤炭企业负担促进煤炭行业平稳发展工作措施的通知》（黔府办发[2015]22号）的规定，现毕节市恒正煤矿申请进行矿业权价款处置。根据《关于&lt;贵州汇巨能源集团投资有限公司七星关区龙场营镇恒正煤矿（兼并重组调整）资源储量核实报告&gt;矿产资源储量评审备案证明的函》及专家评审意见书（黔自然资储备字〔2020〕315号），截止2020年10月31日，毕节市恒正煤矿矿区范围内煤炭总资源储量1915万吨，保有资源储量1738万吨，先期开采地段总资源储量1915万吨，煤类为无烟煤，估算煤层气资源量1.63亿立方米。根据《关于贵州汇巨能源集团投资有限公司毕节市七星关区龙场营镇恒正煤矿（变更）矿产资源绿色开发利用方案（三合一）专家组评审意见第二次公示结果的函》及专家审查意见，该矿山服务年限31年。根据《国土资源部关于印发&lt;矿产资源储量规模划分标准&gt;的通知》（国土资发〔2000〕133号）中矿产资源储量规模划分标准，该矿山为小型矿山。</w:t>
      </w:r>
    </w:p>
    <w:p>
      <w:pPr>
        <w:snapToGrid w:val="0"/>
        <w:spacing w:line="440" w:lineRule="exact"/>
        <w:ind w:firstLine="640" w:firstLineChars="200"/>
        <w:rPr>
          <w:rFonts w:ascii="仿宋" w:hAnsi="仿宋" w:eastAsia="仿宋"/>
          <w:sz w:val="32"/>
          <w:szCs w:val="32"/>
        </w:rPr>
      </w:pPr>
      <w:r>
        <w:rPr>
          <w:rFonts w:hint="eastAsia" w:ascii="仿宋" w:hAnsi="仿宋" w:eastAsia="仿宋"/>
          <w:sz w:val="32"/>
          <w:szCs w:val="32"/>
        </w:rPr>
        <w:t>按照《省人民政府办公厅关于印发减轻煤炭企业负担促进煤炭行业平稳发展工作措施的通知》（黔府办发〔2015〕22号）的规定，经计算，毕节市恒正煤矿最长颁证年限10年拟动用煤炭资源储量约为618万吨（1915万吨×10年/31年≈618万吨），该矿山还有1297万吨（1915万吨-618万吨=1297万吨）煤炭资源价款未处置，未处置价款待矿山下次延续时再进行处置。</w:t>
      </w:r>
    </w:p>
    <w:p>
      <w:pPr>
        <w:snapToGrid w:val="0"/>
        <w:spacing w:line="440" w:lineRule="exact"/>
        <w:ind w:firstLine="640" w:firstLineChars="200"/>
        <w:rPr>
          <w:rFonts w:ascii="仿宋" w:hAnsi="仿宋" w:eastAsia="仿宋"/>
          <w:sz w:val="32"/>
          <w:szCs w:val="32"/>
        </w:rPr>
      </w:pPr>
      <w:r>
        <w:rPr>
          <w:rFonts w:hint="eastAsia" w:ascii="仿宋" w:hAnsi="仿宋" w:eastAsia="仿宋"/>
          <w:sz w:val="32"/>
          <w:szCs w:val="32"/>
        </w:rPr>
        <w:t>本次矿业权价款处置利用拟动用煤炭资源储量扣除兼并重组前已处置价款备案的总资源储量后为8万吨（618万吨-610万吨=8万吨），该矿山本次计算矿业权价款为24万元（3元/吨×8万吨=24万元）。</w:t>
      </w:r>
    </w:p>
    <w:p>
      <w:pPr>
        <w:tabs>
          <w:tab w:val="left" w:pos="360"/>
          <w:tab w:val="left" w:pos="720"/>
        </w:tabs>
        <w:autoSpaceDE w:val="0"/>
        <w:autoSpaceDN w:val="0"/>
        <w:adjustRightInd w:val="0"/>
        <w:spacing w:line="560" w:lineRule="exact"/>
        <w:ind w:firstLine="640" w:firstLineChars="200"/>
        <w:rPr>
          <w:rFonts w:hint="eastAsia" w:ascii="仿宋" w:hAnsi="仿宋" w:eastAsia="仿宋"/>
          <w:sz w:val="32"/>
          <w:szCs w:val="32"/>
        </w:rPr>
      </w:pPr>
      <w:r>
        <w:rPr>
          <w:rFonts w:hint="eastAsia" w:ascii="仿宋" w:hAnsi="仿宋" w:eastAsia="仿宋"/>
          <w:sz w:val="32"/>
          <w:szCs w:val="32"/>
        </w:rPr>
        <w:t>煤层气资源储量矿业权出让收益本次暂未计算，待国家出台相关煤层气矿业权出让收益基准价之后再行计算。</w:t>
      </w:r>
    </w:p>
    <w:p>
      <w:pPr>
        <w:tabs>
          <w:tab w:val="left" w:pos="360"/>
          <w:tab w:val="left" w:pos="720"/>
        </w:tabs>
        <w:autoSpaceDE w:val="0"/>
        <w:autoSpaceDN w:val="0"/>
        <w:adjustRightInd w:val="0"/>
        <w:spacing w:line="560" w:lineRule="exact"/>
        <w:ind w:firstLine="643" w:firstLineChars="200"/>
        <w:rPr>
          <w:rFonts w:ascii="仿宋" w:hAnsi="仿宋" w:eastAsia="仿宋"/>
          <w:b/>
          <w:sz w:val="32"/>
          <w:szCs w:val="32"/>
        </w:rPr>
      </w:pPr>
      <w:r>
        <w:rPr>
          <w:rFonts w:ascii="仿宋" w:hAnsi="仿宋" w:eastAsia="仿宋"/>
          <w:b/>
          <w:sz w:val="32"/>
          <w:szCs w:val="32"/>
        </w:rPr>
        <w:t>四、其它</w:t>
      </w:r>
    </w:p>
    <w:p>
      <w:pPr>
        <w:tabs>
          <w:tab w:val="left" w:pos="360"/>
          <w:tab w:val="left" w:pos="720"/>
        </w:tabs>
        <w:autoSpaceDE w:val="0"/>
        <w:autoSpaceDN w:val="0"/>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公示期若对计算结果有异议的，请填写《评估报告公示公众意见表》（附件三），并以正式文件报送贵州省自然资源厅政务窗口（地址：贵阳市遵义路原展览馆贵州省电子政务中心），咨询电话：0851—86815013（矿产资源保护监督处，省政府大院5号楼427办公室）</w:t>
      </w:r>
      <w:r>
        <w:rPr>
          <w:rFonts w:ascii="仿宋" w:hAnsi="仿宋" w:eastAsia="仿宋"/>
          <w:sz w:val="32"/>
          <w:szCs w:val="32"/>
        </w:rPr>
        <w:t>。</w:t>
      </w:r>
    </w:p>
    <w:p>
      <w:pPr>
        <w:pStyle w:val="4"/>
        <w:spacing w:line="560" w:lineRule="exact"/>
        <w:rPr>
          <w:rFonts w:hint="default" w:ascii="仿宋" w:hAnsi="仿宋" w:eastAsia="仿宋"/>
          <w:sz w:val="32"/>
          <w:szCs w:val="32"/>
        </w:rPr>
      </w:pPr>
      <w:r>
        <w:rPr>
          <w:rFonts w:hint="default" w:ascii="仿宋" w:hAnsi="仿宋" w:eastAsia="仿宋"/>
          <w:sz w:val="32"/>
          <w:szCs w:val="32"/>
        </w:rPr>
        <w:t xml:space="preserve">     附件：1.《矿业权</w:t>
      </w:r>
      <w:r>
        <w:rPr>
          <w:rFonts w:ascii="仿宋" w:hAnsi="仿宋" w:eastAsia="仿宋"/>
          <w:sz w:val="32"/>
          <w:szCs w:val="32"/>
        </w:rPr>
        <w:t>价款</w:t>
      </w:r>
      <w:r>
        <w:rPr>
          <w:rFonts w:hint="default" w:ascii="仿宋" w:hAnsi="仿宋" w:eastAsia="仿宋"/>
          <w:sz w:val="32"/>
          <w:szCs w:val="32"/>
        </w:rPr>
        <w:t>计算书》</w:t>
      </w:r>
    </w:p>
    <w:p>
      <w:pPr>
        <w:pStyle w:val="4"/>
        <w:spacing w:line="560" w:lineRule="exact"/>
        <w:rPr>
          <w:rFonts w:hint="default" w:ascii="仿宋" w:hAnsi="仿宋" w:eastAsia="仿宋"/>
          <w:sz w:val="32"/>
          <w:szCs w:val="32"/>
        </w:rPr>
      </w:pPr>
      <w:r>
        <w:rPr>
          <w:rFonts w:hint="default" w:ascii="仿宋" w:hAnsi="仿宋" w:eastAsia="仿宋"/>
          <w:sz w:val="32"/>
          <w:szCs w:val="32"/>
        </w:rPr>
        <w:t xml:space="preserve">           2.《储量评审备案证明》</w:t>
      </w:r>
    </w:p>
    <w:p>
      <w:pPr>
        <w:pStyle w:val="4"/>
        <w:spacing w:line="560" w:lineRule="exact"/>
        <w:rPr>
          <w:rFonts w:hint="default" w:ascii="仿宋" w:hAnsi="仿宋" w:eastAsia="仿宋"/>
          <w:sz w:val="32"/>
          <w:szCs w:val="32"/>
        </w:rPr>
      </w:pPr>
      <w:r>
        <w:rPr>
          <w:rFonts w:hint="default" w:ascii="仿宋" w:hAnsi="仿宋" w:eastAsia="仿宋"/>
          <w:sz w:val="32"/>
          <w:szCs w:val="32"/>
        </w:rPr>
        <w:t xml:space="preserve">           3.《评估报告公示公众意见表》</w:t>
      </w:r>
    </w:p>
    <w:p>
      <w:pPr>
        <w:pStyle w:val="4"/>
        <w:spacing w:line="560" w:lineRule="exact"/>
        <w:rPr>
          <w:rFonts w:hint="default" w:ascii="仿宋" w:hAnsi="仿宋" w:eastAsia="仿宋"/>
          <w:sz w:val="32"/>
          <w:szCs w:val="32"/>
        </w:rPr>
      </w:pPr>
      <w:r>
        <w:rPr>
          <w:rFonts w:hint="default" w:ascii="仿宋" w:hAnsi="仿宋" w:eastAsia="仿宋"/>
          <w:sz w:val="32"/>
          <w:szCs w:val="32"/>
        </w:rPr>
        <w:t xml:space="preserve">                      20</w:t>
      </w:r>
      <w:r>
        <w:rPr>
          <w:rFonts w:ascii="仿宋" w:hAnsi="仿宋" w:eastAsia="仿宋"/>
          <w:sz w:val="32"/>
          <w:szCs w:val="32"/>
        </w:rPr>
        <w:t>22</w:t>
      </w:r>
      <w:r>
        <w:rPr>
          <w:rFonts w:hint="default" w:ascii="仿宋" w:hAnsi="仿宋" w:eastAsia="仿宋"/>
          <w:sz w:val="32"/>
          <w:szCs w:val="32"/>
        </w:rPr>
        <w:t>年</w:t>
      </w:r>
      <w:r>
        <w:rPr>
          <w:rFonts w:hint="eastAsia" w:ascii="仿宋" w:hAnsi="仿宋" w:eastAsia="仿宋"/>
          <w:sz w:val="32"/>
          <w:szCs w:val="32"/>
          <w:lang w:val="en-US" w:eastAsia="zh-CN"/>
        </w:rPr>
        <w:t>11</w:t>
      </w:r>
      <w:r>
        <w:rPr>
          <w:rFonts w:hint="default" w:ascii="仿宋" w:hAnsi="仿宋" w:eastAsia="仿宋"/>
          <w:sz w:val="32"/>
          <w:szCs w:val="32"/>
        </w:rPr>
        <w:t>月</w:t>
      </w:r>
      <w:r>
        <w:rPr>
          <w:rFonts w:hint="eastAsia" w:ascii="仿宋" w:hAnsi="仿宋" w:eastAsia="仿宋"/>
          <w:sz w:val="32"/>
          <w:szCs w:val="32"/>
          <w:lang w:val="en-US" w:eastAsia="zh-CN"/>
        </w:rPr>
        <w:t>24</w:t>
      </w:r>
      <w:r>
        <w:rPr>
          <w:rFonts w:hint="default" w:ascii="仿宋" w:hAnsi="仿宋" w:eastAsia="仿宋"/>
          <w:sz w:val="32"/>
          <w:szCs w:val="32"/>
        </w:rPr>
        <w:t>日</w:t>
      </w:r>
    </w:p>
    <w:p>
      <w:pPr>
        <w:tabs>
          <w:tab w:val="left" w:pos="360"/>
          <w:tab w:val="left" w:pos="720"/>
        </w:tabs>
        <w:autoSpaceDE w:val="0"/>
        <w:autoSpaceDN w:val="0"/>
        <w:adjustRightInd w:val="0"/>
        <w:ind w:firstLine="640" w:firstLineChars="200"/>
        <w:rPr>
          <w:rFonts w:ascii="仿宋" w:hAnsi="仿宋" w:eastAsia="仿宋"/>
          <w:sz w:val="32"/>
          <w:szCs w:val="32"/>
        </w:rPr>
        <w:sectPr>
          <w:pgSz w:w="11906" w:h="16838"/>
          <w:pgMar w:top="1440" w:right="1800" w:bottom="1440" w:left="1800" w:header="851" w:footer="992" w:gutter="0"/>
          <w:cols w:space="720" w:num="1"/>
          <w:docGrid w:type="lines" w:linePitch="312" w:charSpace="0"/>
        </w:sectPr>
      </w:pPr>
      <w:bookmarkStart w:id="0" w:name="_GoBack"/>
      <w:bookmarkEnd w:id="0"/>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950787"/>
    <w:rsid w:val="133463EC"/>
    <w:rsid w:val="1F1F0D0D"/>
    <w:rsid w:val="225E7A03"/>
    <w:rsid w:val="2ABD3B97"/>
    <w:rsid w:val="33BA0DB7"/>
    <w:rsid w:val="35686B54"/>
    <w:rsid w:val="3DBC6561"/>
    <w:rsid w:val="42210702"/>
    <w:rsid w:val="46950787"/>
    <w:rsid w:val="54B47C53"/>
    <w:rsid w:val="55FA0552"/>
    <w:rsid w:val="583D4D85"/>
    <w:rsid w:val="61972251"/>
    <w:rsid w:val="6AFC5A9C"/>
    <w:rsid w:val="6B6E23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p15"/>
    <w:basedOn w:val="1"/>
    <w:uiPriority w:val="0"/>
    <w:pPr>
      <w:widowControl/>
    </w:pPr>
    <w:rPr>
      <w:rFonts w:hint="eastAsia" w:ascii="宋体" w:hAnsi="宋体"/>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271</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2022-11-22T08:54:00Z</dcterms:created>
  <dc:creator>李琴矿产资源保护监督处</dc:creator>
  <cp:lastModifiedBy>李琴矿产资源保护监督处</cp:lastModifiedBy>
  <dcterms:modified xsi:type="dcterms:W3CDTF">2022-11-24T07:02:39Z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