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盘县盘南煤业投资有限公司盘县乐民镇刘家田煤矿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盘县盘南煤业投资有限公司盘县乐民镇刘家田煤矿矿业权价款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7</w:t>
      </w:r>
      <w:r>
        <w:rPr>
          <w:rFonts w:hint="default" w:ascii="仿宋" w:hAnsi="仿宋" w:eastAsia="仿宋"/>
          <w:sz w:val="32"/>
          <w:szCs w:val="32"/>
        </w:rPr>
        <w:t>月</w:t>
      </w:r>
      <w:r>
        <w:rPr>
          <w:rFonts w:hint="eastAsia" w:ascii="仿宋" w:hAnsi="仿宋" w:eastAsia="仿宋"/>
          <w:sz w:val="32"/>
          <w:szCs w:val="32"/>
          <w:lang w:val="en-US" w:eastAsia="zh-CN"/>
        </w:rPr>
        <w:t>11</w:t>
      </w:r>
      <w:r>
        <w:rPr>
          <w:rFonts w:hint="default" w:ascii="仿宋" w:hAnsi="仿宋" w:eastAsia="仿宋"/>
          <w:sz w:val="32"/>
          <w:szCs w:val="32"/>
        </w:rPr>
        <w:t>日至20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7</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43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盘县盘南煤业投资有限公司兼并重组实施方案的批复》（黔煤转型升级办〔2019〕69号），该矿山由盘县乐民镇刘家田煤矿与盘县乐民镇猴田煤矿兼并重组而成，兼并重组后的范围含原两矿范围。</w:t>
      </w:r>
    </w:p>
    <w:p>
      <w:pPr>
        <w:snapToGrid w:val="0"/>
        <w:spacing w:line="43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兼并重组前盘县刘家田煤矿最近一次价款于2005年办理采矿权延续时处置的，根据六盘水市国土资源局备案的《关于印发盘县石桥镇长田煤矿等74对矿井矿产储量核实报告评审意见的函》（市国土资函〔2005〕18号），计算价款的资源量为333.5万吨（储量报告附表，扫描件最后一页），历年开采消耗19.8万吨，本次应扣除353.3万吨（333.5万吨+19.8万吨=353.3万吨）。计算矿业权价款266.8万元（0.8元/吨×333.5万吨=266.8万元）（办文编号001-08-20053151）；</w:t>
      </w:r>
    </w:p>
    <w:p>
      <w:pPr>
        <w:snapToGrid w:val="0"/>
        <w:spacing w:line="430" w:lineRule="exact"/>
        <w:ind w:firstLine="640" w:firstLineChars="200"/>
        <w:rPr>
          <w:rFonts w:ascii="仿宋" w:hAnsi="仿宋" w:eastAsia="仿宋"/>
          <w:sz w:val="32"/>
          <w:szCs w:val="32"/>
        </w:rPr>
      </w:pPr>
      <w:r>
        <w:rPr>
          <w:rFonts w:hint="eastAsia" w:ascii="仿宋" w:hAnsi="仿宋" w:eastAsia="仿宋"/>
          <w:sz w:val="32"/>
          <w:szCs w:val="32"/>
        </w:rPr>
        <w:t>兼并重组前盘县猴田煤矿最近一次价款于2008年办理采矿权扩能扩界时处置的，根据黔国土资储备字〔2007〕588号，备案的总资源储量795.48万吨，保有资源储量716.6万吨。计算矿业权价款611.2万元[（0.8元/吨×669.2万吨=535.36万元）+（1.6元/吨×47.4万吨=75.84万元）=611.2万元]（办文编号001-08-20082138）；</w:t>
      </w:r>
    </w:p>
    <w:p>
      <w:pPr>
        <w:snapToGrid w:val="0"/>
        <w:spacing w:line="430" w:lineRule="exact"/>
        <w:ind w:firstLine="608" w:firstLineChars="200"/>
        <w:rPr>
          <w:rFonts w:ascii="仿宋" w:hAnsi="仿宋" w:eastAsia="仿宋"/>
          <w:w w:val="95"/>
          <w:sz w:val="32"/>
          <w:szCs w:val="32"/>
        </w:rPr>
      </w:pPr>
      <w:r>
        <w:rPr>
          <w:rFonts w:hint="eastAsia" w:ascii="仿宋" w:hAnsi="仿宋" w:eastAsia="仿宋"/>
          <w:w w:val="95"/>
          <w:sz w:val="32"/>
          <w:szCs w:val="32"/>
        </w:rPr>
        <w:t>综上，</w:t>
      </w:r>
      <w:r>
        <w:rPr>
          <w:rFonts w:hint="eastAsia" w:ascii="仿宋" w:hAnsi="仿宋" w:eastAsia="仿宋"/>
          <w:sz w:val="32"/>
          <w:szCs w:val="32"/>
        </w:rPr>
        <w:t>盘县盘南煤业投资有限公司盘县乐民镇刘家田煤矿兼并重组前原两矿资源储量合计1148.78万吨（353.3万吨+795.48万吨=1148.78万吨）。</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盘县刘家田煤矿申请进行矿业权价款处置。根据《关于&lt;盘县盘南煤业投资有限公司盘县乐民镇刘家田煤矿（兼并重组调整）资源储量核实及勘探报告&gt;矿产资源储量评审备案证明的函》及专家评审意见书（黔自然资储备字〔2020〕293号），截止2020年9月30日，盘县刘家田煤矿矿区范围内煤炭总资源储量3965.88万吨，保有资源储量3873万吨，先期开采地段总资源储量1357万吨，煤类为焦煤、1/3焦煤、肥煤，估算煤层气资源量4.57亿立方米。根据《关于对&lt;盘县盘南煤业投资有限公司盘县乐民镇刘家田煤矿（变更）矿产资源绿色开发利用方案（三合一）&gt;审查意见备案的函》及专家审查意见（黔自然资审批函〔2021〕640号），该矿山服务年限31年。根据《国土资源部关于印发&lt;矿产资源储量规模划分标准&gt;的通知》（国土资发〔2000〕133号）中矿产资源储量规模划分标准，该矿山为小型矿山。</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盘县刘家田煤矿最长颁证年限10年拟动用煤炭资源储量约为1279万吨（3965.88万吨×10年/31年≈1279万吨），该矿山还有2686.88万吨（3965.88万吨-1279万吨=2686.88万吨）煤炭资源价款未处置，未处置价款待矿山下次延续时再进行处置。</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本次矿业权价款处置利用拟动用煤炭资源储量扣除原两矿已处置过价款备案的资源储量后为130.22万吨（1279万吨-1148.78万吨=130.22万吨），该矿山本次计算矿业权价款为781.32万元（6元/吨×130.22万吨=781.32万元）。</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p>
    <w:p>
      <w:pPr>
        <w:ind w:firstLine="5120" w:firstLineChars="1600"/>
      </w:pPr>
      <w:bookmarkStart w:id="0" w:name="_GoBack"/>
      <w:bookmarkEnd w:id="0"/>
      <w:r>
        <w:rPr>
          <w:rFonts w:hint="default" w:ascii="仿宋" w:hAnsi="仿宋" w:eastAsia="仿宋"/>
          <w:sz w:val="32"/>
          <w:szCs w:val="32"/>
        </w:rPr>
        <w:t xml:space="preserve">   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7</w:t>
      </w:r>
      <w:r>
        <w:rPr>
          <w:rFonts w:hint="default" w:ascii="仿宋" w:hAnsi="仿宋" w:eastAsia="仿宋"/>
          <w:sz w:val="32"/>
          <w:szCs w:val="32"/>
        </w:rPr>
        <w:t>月</w:t>
      </w:r>
      <w:r>
        <w:rPr>
          <w:rFonts w:hint="eastAsia" w:ascii="仿宋" w:hAnsi="仿宋" w:eastAsia="仿宋"/>
          <w:sz w:val="32"/>
          <w:szCs w:val="32"/>
          <w:lang w:val="en-US" w:eastAsia="zh-CN"/>
        </w:rPr>
        <w:t>11</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4542"/>
    <w:rsid w:val="153A404A"/>
    <w:rsid w:val="175567A1"/>
    <w:rsid w:val="26117AFB"/>
    <w:rsid w:val="2FBD7F6F"/>
    <w:rsid w:val="307B3184"/>
    <w:rsid w:val="386D0628"/>
    <w:rsid w:val="38914E7E"/>
    <w:rsid w:val="395235D7"/>
    <w:rsid w:val="3C0861DA"/>
    <w:rsid w:val="41134542"/>
    <w:rsid w:val="48E2652E"/>
    <w:rsid w:val="4E094A0E"/>
    <w:rsid w:val="55E2634B"/>
    <w:rsid w:val="59A0065F"/>
    <w:rsid w:val="5A564517"/>
    <w:rsid w:val="5ACA3BC3"/>
    <w:rsid w:val="5BAE30F3"/>
    <w:rsid w:val="618C100A"/>
    <w:rsid w:val="6AB2412D"/>
    <w:rsid w:val="6F754DAD"/>
    <w:rsid w:val="6FD254DF"/>
    <w:rsid w:val="706165A0"/>
    <w:rsid w:val="75A375E6"/>
    <w:rsid w:val="75B4346F"/>
    <w:rsid w:val="77CA1F35"/>
    <w:rsid w:val="7DE61856"/>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2022-07-12T02:12:00Z</dcterms:created>
  <dc:creator>姬胜源矿产资源保护监督处</dc:creator>
  <cp:lastModifiedBy>姬胜源矿产资源保护监督处</cp:lastModifiedBy>
  <dcterms:modified xsi:type="dcterms:W3CDTF">2022-07-12T02:15:38Z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