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bookmarkStart w:id="0" w:name="_GoBack"/>
      <w:r>
        <w:rPr>
          <w:rFonts w:hAnsi="宋体"/>
          <w:kern w:val="0"/>
          <w:sz w:val="44"/>
          <w:szCs w:val="44"/>
          <w:lang w:val="zh-CN"/>
        </w:rPr>
        <w:t>贵州省</w:t>
      </w:r>
      <w:r>
        <w:rPr>
          <w:rFonts w:hint="eastAsia" w:hAnsi="宋体"/>
          <w:kern w:val="0"/>
          <w:sz w:val="44"/>
          <w:szCs w:val="44"/>
          <w:lang w:val="zh-CN"/>
        </w:rPr>
        <w:t>自然</w:t>
      </w:r>
      <w:r>
        <w:rPr>
          <w:rFonts w:hAnsi="宋体"/>
          <w:kern w:val="0"/>
          <w:sz w:val="44"/>
          <w:szCs w:val="44"/>
          <w:lang w:val="zh-CN"/>
        </w:rPr>
        <w:t>资源厅关于</w:t>
      </w:r>
      <w:r>
        <w:rPr>
          <w:rFonts w:hint="eastAsia" w:hAnsi="宋体"/>
          <w:kern w:val="0"/>
          <w:sz w:val="44"/>
          <w:szCs w:val="44"/>
          <w:lang w:val="zh-CN"/>
        </w:rPr>
        <w:t>正安县土坪镇吊嘴萤石矿矿业权出让收益</w:t>
      </w:r>
      <w:r>
        <w:rPr>
          <w:rFonts w:hAnsi="宋体"/>
          <w:kern w:val="0"/>
          <w:sz w:val="44"/>
          <w:szCs w:val="44"/>
          <w:lang w:val="zh-CN"/>
        </w:rPr>
        <w:t>计算结果公示</w:t>
      </w:r>
    </w:p>
    <w:bookmarkEnd w:id="0"/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经我厅委托，贵州省</w:t>
      </w:r>
      <w:r>
        <w:rPr>
          <w:rFonts w:ascii="仿宋" w:hAnsi="仿宋" w:eastAsia="仿宋"/>
          <w:sz w:val="32"/>
          <w:szCs w:val="32"/>
        </w:rPr>
        <w:t>自然</w:t>
      </w:r>
      <w:r>
        <w:rPr>
          <w:rFonts w:hint="default" w:ascii="仿宋" w:hAnsi="仿宋" w:eastAsia="仿宋"/>
          <w:sz w:val="32"/>
          <w:szCs w:val="32"/>
        </w:rPr>
        <w:t>资源勘测规划研究院已完成</w:t>
      </w:r>
      <w:r>
        <w:rPr>
          <w:rFonts w:ascii="仿宋" w:hAnsi="仿宋" w:eastAsia="仿宋"/>
          <w:sz w:val="32"/>
          <w:szCs w:val="32"/>
        </w:rPr>
        <w:t>正安县土坪镇吊嘴萤石矿矿业权出让收益</w:t>
      </w:r>
      <w:r>
        <w:rPr>
          <w:rFonts w:hint="default" w:ascii="仿宋" w:hAnsi="仿宋" w:eastAsia="仿宋"/>
          <w:sz w:val="32"/>
          <w:szCs w:val="32"/>
        </w:rPr>
        <w:t>计算工作。根据</w:t>
      </w:r>
      <w:r>
        <w:rPr>
          <w:rFonts w:ascii="仿宋" w:hAnsi="仿宋" w:eastAsia="仿宋"/>
          <w:sz w:val="32"/>
          <w:szCs w:val="32"/>
        </w:rPr>
        <w:t>《贵州省自然资源厅 贵州省财政厅 国家税务总局贵州省税务局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中国人民银行贵阳中心支行关于贯彻落实《贵州省矿业权出让收益征收管理实施办法（试行）的通知》（黔自然资规[2019]2号）、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/>
          <w:sz w:val="32"/>
          <w:szCs w:val="32"/>
        </w:rPr>
        <w:t>日至20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default" w:ascii="仿宋" w:hAnsi="仿宋" w:eastAsia="仿宋"/>
          <w:sz w:val="32"/>
          <w:szCs w:val="32"/>
        </w:rPr>
        <w:t>日。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正安县土坪镇吊嘴萤石矿于2008年以挂牌出让方式取得采矿权。根据正安县挂牌出让萤石矿矿山采矿权成交确认书，其挂牌的资源量为10.63万吨。</w:t>
      </w:r>
    </w:p>
    <w:p>
      <w:pPr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按照《财政部 国土资源部关于印发&lt;矿业权出让收益征收管理办法&gt;的通知》（财综[2017]35号）和《省财政厅、省国土资源厅、省税务局、中国人民银行贵阳中心支行关于印发&lt;贵州省矿业权出让收益征收管理实施办法（试行）&gt;的通知》（黔财综[2018]1号）的规定，现采矿权延续，需处置矿业权出让收益。根据贵州金杉土地资源勘查开发有限公司《关于&lt;贵州省正安县土坪镇吊嘴萤石矿资源储量核实及详查报告&gt;矿产资源储量评审证明》及专家评审意见（黔金杉储商审字〔2022〕5号），截止2021年11月30日，正安县土坪镇吊嘴萤石矿矿区范围内萤石矿总资源储量5.239万吨，保有资源量4.927万吨。矿业权人已承诺，本次申请处置矿业权出让收益时未提供《三合一方案》，按本次备案的总资源储量处置矿业权出让收益，待《三合一方案》编制完成后，不再重新计算矿业权出让收益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本次矿业权出让收益处置利用的资源储量即为备案的总资源储量。本次备案的总资源量较2008年挂牌成交的资源量少，本次不再处置矿业权出让收益。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</w:t>
      </w:r>
    </w:p>
    <w:p>
      <w:pPr>
        <w:ind w:firstLine="4160" w:firstLineChars="1300"/>
      </w:pPr>
      <w:r>
        <w:rPr>
          <w:rFonts w:hint="default" w:ascii="仿宋" w:hAnsi="仿宋" w:eastAsia="仿宋"/>
          <w:sz w:val="32"/>
          <w:szCs w:val="32"/>
        </w:rPr>
        <w:t xml:space="preserve">             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62541"/>
    <w:rsid w:val="0745103B"/>
    <w:rsid w:val="0C010DBF"/>
    <w:rsid w:val="153A404A"/>
    <w:rsid w:val="175567A1"/>
    <w:rsid w:val="18817868"/>
    <w:rsid w:val="1A4D0D7A"/>
    <w:rsid w:val="1F870E2E"/>
    <w:rsid w:val="26117AFB"/>
    <w:rsid w:val="28D70ECE"/>
    <w:rsid w:val="2FBD7F6F"/>
    <w:rsid w:val="307B3184"/>
    <w:rsid w:val="31020EA7"/>
    <w:rsid w:val="357F7694"/>
    <w:rsid w:val="386D0628"/>
    <w:rsid w:val="38914E7E"/>
    <w:rsid w:val="395235D7"/>
    <w:rsid w:val="3C0861DA"/>
    <w:rsid w:val="3D56316A"/>
    <w:rsid w:val="48DC37C0"/>
    <w:rsid w:val="48E2652E"/>
    <w:rsid w:val="4C060FAA"/>
    <w:rsid w:val="4E094A0E"/>
    <w:rsid w:val="4FA40E14"/>
    <w:rsid w:val="54DE0EC7"/>
    <w:rsid w:val="55E2634B"/>
    <w:rsid w:val="59A0065F"/>
    <w:rsid w:val="5A564517"/>
    <w:rsid w:val="5ACA3BC3"/>
    <w:rsid w:val="5BAE30F3"/>
    <w:rsid w:val="5F3529FC"/>
    <w:rsid w:val="611F0E8C"/>
    <w:rsid w:val="6186768E"/>
    <w:rsid w:val="618C100A"/>
    <w:rsid w:val="632A0E83"/>
    <w:rsid w:val="64100DB2"/>
    <w:rsid w:val="67A77670"/>
    <w:rsid w:val="6AB2412D"/>
    <w:rsid w:val="6F6A0E48"/>
    <w:rsid w:val="6F754DAD"/>
    <w:rsid w:val="6FD254DF"/>
    <w:rsid w:val="706165A0"/>
    <w:rsid w:val="71862541"/>
    <w:rsid w:val="729A0F05"/>
    <w:rsid w:val="75A375E6"/>
    <w:rsid w:val="75B4346F"/>
    <w:rsid w:val="77CA1F35"/>
    <w:rsid w:val="7DE61856"/>
    <w:rsid w:val="7E3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2022-06-20T09:48:00Z</dcterms:created>
  <dc:creator>姬胜源矿产资源保护监督处</dc:creator>
  <cp:lastModifiedBy>姬胜源矿产资源保护监督处</cp:lastModifiedBy>
  <dcterms:modified xsi:type="dcterms:W3CDTF">2022-06-20T10:38:06Z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