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紫金矿业集团股份有限公司晴隆县杨寨煤矿矿业权价款</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计算结果公示</w:t>
      </w:r>
    </w:p>
    <w:bookmarkEnd w:id="0"/>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紫金矿业集团股份有限公司晴隆县杨寨煤矿矿业权价款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15</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紫金矿业集团股份有限公司晴隆县杨寨煤矿属探转采矿山，原从未处置过矿业权价款。</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晴隆县杨寨煤矿因探转采，申请进行矿业权价款处置。根据《关于&lt;贵州省晴隆县杨寨煤矿勘探报告&gt;矿产资源储量评审备案证明的函》及专家评审意见书（黔国土资储资函〔2015〕302号），截止2015年2月13日，晴隆县杨寨煤矿矿区范围内煤炭总资源储量20216万吨，亦为保有资源储量，按煤类分为肥煤6013万吨、贫煤5734万吨、焦煤3586万吨、贫瘦煤1669万吨、瘦煤1533万吨、无烟煤834万吨、1/2黏煤715万吨、气煤132万吨，估算煤层气资源量25.5亿立方米。已告知矿业权人，矿业权人申请处置矿业权出让收益时未提供《三合一方案》的，按本次备案的总资源储量处置矿业权价款。</w:t>
      </w:r>
    </w:p>
    <w:p>
      <w:pPr>
        <w:snapToGrid w:val="0"/>
        <w:spacing w:line="390" w:lineRule="exact"/>
        <w:ind w:firstLine="640" w:firstLineChars="200"/>
        <w:rPr>
          <w:rFonts w:hint="eastAsia" w:ascii="仿宋" w:hAnsi="仿宋" w:eastAsia="仿宋"/>
          <w:sz w:val="32"/>
          <w:szCs w:val="32"/>
        </w:rPr>
      </w:pPr>
      <w:r>
        <w:rPr>
          <w:rFonts w:hint="eastAsia" w:ascii="仿宋" w:hAnsi="仿宋" w:eastAsia="仿宋"/>
          <w:sz w:val="32"/>
          <w:szCs w:val="32"/>
        </w:rPr>
        <w:t>本次矿业权价款处置利用拟动用煤炭资源储量中肥煤、焦煤、瘦煤、1/2黏煤及气煤合计11979万吨（6013万吨+3586万吨+1533万吨+715万吨+132万吨=11979万吨），计算矿业权价款为71874万元（6元/吨×11979万吨=71874万元）；贫煤、贫瘦煤、无烟煤合计8237万吨（5734万吨+1669万吨+834万吨=8237万吨），计算矿业权价款为24711万元（3元/吨×8237万吨=24711万元）。</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紫金矿业集团股份有限公司晴隆县杨寨煤矿本次矿业权价款合计96585万元（71874万元+24711万元=96585万元）。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15</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D32B0"/>
    <w:rsid w:val="153A404A"/>
    <w:rsid w:val="2FBD7F6F"/>
    <w:rsid w:val="307B3184"/>
    <w:rsid w:val="386D0628"/>
    <w:rsid w:val="3C0861DA"/>
    <w:rsid w:val="59A0065F"/>
    <w:rsid w:val="618C100A"/>
    <w:rsid w:val="6AB2412D"/>
    <w:rsid w:val="6F754DAD"/>
    <w:rsid w:val="6FD254DF"/>
    <w:rsid w:val="706165A0"/>
    <w:rsid w:val="739D32B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2021-10-15T06:12:00Z</dcterms:created>
  <dc:creator>姬胜源矿产资源保护监督处</dc:creator>
  <cp:lastModifiedBy>姬胜源矿产资源保护监督处</cp:lastModifiedBy>
  <dcterms:modified xsi:type="dcterms:W3CDTF">2021-10-15T06:16:17Z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