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贵州鸿熙矿业有限公司威宁县炉山镇核桃坪煤矿矿业权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贵州鸿熙矿业有限公司威宁县炉山镇核桃坪煤矿矿业权价款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4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pPr>
        <w:pStyle w:val="4"/>
        <w:spacing w:line="54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鸿熙矿业有限公司主体企业兼并重组实施方案的批复》（黔煤兼并重组办〔2015〕44号）及《关于对贵州鸿熙矿业有限公司威宁县炉山镇核桃坪煤矿拟预留矿区范围进行调整的批复》（黔煤转型升级办〔2020〕10号），该矿山由威宁县炉山镇核桃坪煤矿与威宁县结里孔家沟煤矿及威宁县炉山镇振华煤矿兼并重组而成。兼并重组后矿区范围含原威宁县核桃坪煤矿与威宁县结里孔家沟煤矿矿区范围及威宁县振华煤矿部分范围。</w:t>
      </w:r>
    </w:p>
    <w:p>
      <w:pPr>
        <w:snapToGrid w:val="0"/>
        <w:spacing w:line="44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威宁县核桃坪煤矿最近一次价款是2007年办理采矿权变更时处置的，根据毕节地区国土资源局备案的毕地国土资复〔2006〕108号，原威宁县核桃坪煤矿矿权范围内备案煤炭总资源储量394.5万吨，保有资源储量371.8万吨，计算矿业权价款</w:t>
      </w:r>
      <w:r>
        <w:rPr>
          <w:rFonts w:hint="eastAsia" w:ascii="仿宋" w:hAnsi="仿宋" w:eastAsia="仿宋"/>
          <w:spacing w:val="-12"/>
          <w:kern w:val="10"/>
          <w:sz w:val="32"/>
          <w:szCs w:val="32"/>
        </w:rPr>
        <w:t>297.44万元（0.8元/吨×</w:t>
      </w:r>
      <w:r>
        <w:rPr>
          <w:rFonts w:hint="eastAsia" w:ascii="仿宋" w:hAnsi="仿宋" w:eastAsia="仿宋"/>
          <w:sz w:val="32"/>
          <w:szCs w:val="32"/>
        </w:rPr>
        <w:t>371.8</w:t>
      </w:r>
      <w:r>
        <w:rPr>
          <w:rFonts w:hint="eastAsia" w:ascii="仿宋" w:hAnsi="仿宋" w:eastAsia="仿宋"/>
          <w:spacing w:val="-12"/>
          <w:kern w:val="10"/>
          <w:sz w:val="32"/>
          <w:szCs w:val="32"/>
        </w:rPr>
        <w:t>万吨=297.44万元）</w:t>
      </w:r>
      <w:r>
        <w:rPr>
          <w:rFonts w:hint="eastAsia" w:ascii="仿宋" w:hAnsi="仿宋" w:eastAsia="仿宋"/>
          <w:w w:val="92"/>
          <w:sz w:val="32"/>
          <w:szCs w:val="32"/>
        </w:rPr>
        <w:t>（办文编号001-08-20070566）；</w:t>
      </w:r>
      <w:r>
        <w:rPr>
          <w:rFonts w:hint="eastAsia" w:ascii="仿宋" w:hAnsi="仿宋" w:eastAsia="仿宋"/>
          <w:w w:val="92"/>
          <w:sz w:val="32"/>
          <w:szCs w:val="32"/>
          <w:lang w:val="en-US" w:eastAsia="zh-CN"/>
        </w:rPr>
        <w:t>已缴清。</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兼并重组前威宁县结里孔家沟煤矿最近一次价款是2004年办理采矿权新立时评估处置的，评估采矿权价款57.1万元，未达0.8元/吨</w:t>
      </w:r>
      <w:r>
        <w:rPr>
          <w:rFonts w:hint="eastAsia" w:ascii="仿宋" w:hAnsi="仿宋" w:eastAsia="仿宋"/>
          <w:spacing w:val="-12"/>
          <w:w w:val="95"/>
          <w:kern w:val="0"/>
          <w:sz w:val="32"/>
          <w:szCs w:val="32"/>
        </w:rPr>
        <w:t>（办文编号</w:t>
      </w:r>
      <w:r>
        <w:rPr>
          <w:rFonts w:hint="eastAsia" w:ascii="仿宋" w:hAnsi="仿宋" w:eastAsia="仿宋"/>
          <w:spacing w:val="-18"/>
          <w:w w:val="95"/>
          <w:kern w:val="0"/>
          <w:sz w:val="32"/>
          <w:szCs w:val="32"/>
        </w:rPr>
        <w:t>0</w:t>
      </w:r>
      <w:r>
        <w:rPr>
          <w:rFonts w:ascii="仿宋" w:hAnsi="仿宋" w:eastAsia="仿宋"/>
          <w:spacing w:val="-18"/>
          <w:w w:val="95"/>
          <w:kern w:val="0"/>
          <w:sz w:val="32"/>
          <w:szCs w:val="32"/>
        </w:rPr>
        <w:t>01-0</w:t>
      </w:r>
      <w:r>
        <w:rPr>
          <w:rFonts w:hint="eastAsia" w:ascii="仿宋" w:hAnsi="仿宋" w:eastAsia="仿宋"/>
          <w:spacing w:val="-18"/>
          <w:w w:val="95"/>
          <w:kern w:val="0"/>
          <w:sz w:val="32"/>
          <w:szCs w:val="32"/>
        </w:rPr>
        <w:t>8</w:t>
      </w:r>
      <w:r>
        <w:rPr>
          <w:rFonts w:ascii="仿宋" w:hAnsi="仿宋" w:eastAsia="仿宋"/>
          <w:spacing w:val="-18"/>
          <w:w w:val="95"/>
          <w:kern w:val="0"/>
          <w:sz w:val="32"/>
          <w:szCs w:val="32"/>
        </w:rPr>
        <w:t>-20</w:t>
      </w:r>
      <w:r>
        <w:rPr>
          <w:rFonts w:hint="eastAsia" w:ascii="仿宋" w:hAnsi="仿宋" w:eastAsia="仿宋"/>
          <w:spacing w:val="-18"/>
          <w:w w:val="95"/>
          <w:kern w:val="0"/>
          <w:sz w:val="32"/>
          <w:szCs w:val="32"/>
        </w:rPr>
        <w:t>042284），</w:t>
      </w:r>
      <w:r>
        <w:rPr>
          <w:rFonts w:hint="eastAsia" w:ascii="仿宋" w:hAnsi="仿宋" w:eastAsia="仿宋"/>
          <w:sz w:val="32"/>
          <w:szCs w:val="32"/>
        </w:rPr>
        <w:t>本次应按0.8元/吨补齐矿业权价款。根据黔国土资储函〔2003〕第87号，原威宁县结里孔家沟煤矿矿权范围内备案煤炭总资源储量238.66万吨，亦为保有资源储量。矿山矿业权价款</w:t>
      </w:r>
      <w:r>
        <w:rPr>
          <w:rFonts w:hint="eastAsia" w:ascii="仿宋" w:hAnsi="仿宋" w:eastAsia="仿宋"/>
          <w:spacing w:val="-12"/>
          <w:kern w:val="10"/>
          <w:sz w:val="32"/>
          <w:szCs w:val="32"/>
        </w:rPr>
        <w:t>190.928万元（0.8元/吨×</w:t>
      </w:r>
      <w:r>
        <w:rPr>
          <w:rFonts w:hint="eastAsia" w:ascii="仿宋" w:hAnsi="仿宋" w:eastAsia="仿宋"/>
          <w:sz w:val="32"/>
          <w:szCs w:val="32"/>
        </w:rPr>
        <w:t>238.66</w:t>
      </w:r>
      <w:r>
        <w:rPr>
          <w:rFonts w:hint="eastAsia" w:ascii="仿宋" w:hAnsi="仿宋" w:eastAsia="仿宋"/>
          <w:spacing w:val="-12"/>
          <w:kern w:val="10"/>
          <w:sz w:val="32"/>
          <w:szCs w:val="32"/>
        </w:rPr>
        <w:t>万吨=190.928万元）</w:t>
      </w:r>
      <w:r>
        <w:rPr>
          <w:rFonts w:hint="eastAsia" w:ascii="仿宋" w:hAnsi="仿宋" w:eastAsia="仿宋"/>
          <w:sz w:val="32"/>
          <w:szCs w:val="32"/>
        </w:rPr>
        <w:t>，扣除原评估的价款57.1万元，本次应补133.828万元（</w:t>
      </w:r>
      <w:r>
        <w:rPr>
          <w:rFonts w:hint="eastAsia" w:ascii="仿宋" w:hAnsi="仿宋" w:eastAsia="仿宋"/>
          <w:spacing w:val="-12"/>
          <w:kern w:val="10"/>
          <w:sz w:val="32"/>
          <w:szCs w:val="32"/>
        </w:rPr>
        <w:t>190.928</w:t>
      </w:r>
      <w:r>
        <w:rPr>
          <w:rFonts w:hint="eastAsia" w:ascii="仿宋" w:hAnsi="仿宋" w:eastAsia="仿宋"/>
          <w:sz w:val="32"/>
          <w:szCs w:val="32"/>
        </w:rPr>
        <w:t>万元-57.1万元=133.828万元）；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兼并重组前威宁县振华煤矿最近一次价款是2004年办理采矿权新立时评估处置的，评估采矿权价款98.82万元，未达0.8元/吨</w:t>
      </w:r>
      <w:r>
        <w:rPr>
          <w:rFonts w:hint="eastAsia" w:ascii="仿宋" w:hAnsi="仿宋" w:eastAsia="仿宋"/>
          <w:spacing w:val="-12"/>
          <w:w w:val="95"/>
          <w:kern w:val="0"/>
          <w:sz w:val="32"/>
          <w:szCs w:val="32"/>
        </w:rPr>
        <w:t>（办文编号</w:t>
      </w:r>
      <w:r>
        <w:rPr>
          <w:rFonts w:hint="eastAsia" w:ascii="仿宋" w:hAnsi="仿宋" w:eastAsia="仿宋"/>
          <w:spacing w:val="-18"/>
          <w:w w:val="95"/>
          <w:kern w:val="0"/>
          <w:sz w:val="32"/>
          <w:szCs w:val="32"/>
        </w:rPr>
        <w:t>0</w:t>
      </w:r>
      <w:r>
        <w:rPr>
          <w:rFonts w:ascii="仿宋" w:hAnsi="仿宋" w:eastAsia="仿宋"/>
          <w:spacing w:val="-18"/>
          <w:w w:val="95"/>
          <w:kern w:val="0"/>
          <w:sz w:val="32"/>
          <w:szCs w:val="32"/>
        </w:rPr>
        <w:t>01-0</w:t>
      </w:r>
      <w:r>
        <w:rPr>
          <w:rFonts w:hint="eastAsia" w:ascii="仿宋" w:hAnsi="仿宋" w:eastAsia="仿宋"/>
          <w:spacing w:val="-18"/>
          <w:w w:val="95"/>
          <w:kern w:val="0"/>
          <w:sz w:val="32"/>
          <w:szCs w:val="32"/>
        </w:rPr>
        <w:t>8</w:t>
      </w:r>
      <w:r>
        <w:rPr>
          <w:rFonts w:ascii="仿宋" w:hAnsi="仿宋" w:eastAsia="仿宋"/>
          <w:spacing w:val="-18"/>
          <w:w w:val="95"/>
          <w:kern w:val="0"/>
          <w:sz w:val="32"/>
          <w:szCs w:val="32"/>
        </w:rPr>
        <w:t>-20</w:t>
      </w:r>
      <w:r>
        <w:rPr>
          <w:rFonts w:hint="eastAsia" w:ascii="仿宋" w:hAnsi="仿宋" w:eastAsia="仿宋"/>
          <w:spacing w:val="-18"/>
          <w:w w:val="95"/>
          <w:kern w:val="0"/>
          <w:sz w:val="32"/>
          <w:szCs w:val="32"/>
        </w:rPr>
        <w:t>041427），</w:t>
      </w:r>
      <w:r>
        <w:rPr>
          <w:rFonts w:hint="eastAsia" w:ascii="仿宋" w:hAnsi="仿宋" w:eastAsia="仿宋"/>
          <w:sz w:val="32"/>
          <w:szCs w:val="32"/>
        </w:rPr>
        <w:t>本次应按0.8元/吨补齐矿业权价款。根据黔国土资储函〔2003〕第106号，原威宁县振华煤矿矿权范围内备案煤炭总资源储量516万吨，亦为保有资源储量。矿山矿业权价款</w:t>
      </w:r>
      <w:r>
        <w:rPr>
          <w:rFonts w:hint="eastAsia" w:ascii="仿宋" w:hAnsi="仿宋" w:eastAsia="仿宋"/>
          <w:spacing w:val="-12"/>
          <w:kern w:val="10"/>
          <w:sz w:val="32"/>
          <w:szCs w:val="32"/>
        </w:rPr>
        <w:t>412.8万元（0.8元/吨×</w:t>
      </w:r>
      <w:r>
        <w:rPr>
          <w:rFonts w:hint="eastAsia" w:ascii="仿宋" w:hAnsi="仿宋" w:eastAsia="仿宋"/>
          <w:sz w:val="32"/>
          <w:szCs w:val="32"/>
        </w:rPr>
        <w:t>516</w:t>
      </w:r>
      <w:r>
        <w:rPr>
          <w:rFonts w:hint="eastAsia" w:ascii="仿宋" w:hAnsi="仿宋" w:eastAsia="仿宋"/>
          <w:spacing w:val="-12"/>
          <w:kern w:val="10"/>
          <w:sz w:val="32"/>
          <w:szCs w:val="32"/>
        </w:rPr>
        <w:t>万吨=412.8万元）</w:t>
      </w:r>
      <w:r>
        <w:rPr>
          <w:rFonts w:hint="eastAsia" w:ascii="仿宋" w:hAnsi="仿宋" w:eastAsia="仿宋"/>
          <w:sz w:val="32"/>
          <w:szCs w:val="32"/>
        </w:rPr>
        <w:t>，扣除原评估的价款98.82万元，本次应补313.98万元（</w:t>
      </w:r>
      <w:r>
        <w:rPr>
          <w:rFonts w:hint="eastAsia" w:ascii="仿宋" w:hAnsi="仿宋" w:eastAsia="仿宋"/>
          <w:spacing w:val="-12"/>
          <w:kern w:val="10"/>
          <w:sz w:val="32"/>
          <w:szCs w:val="32"/>
        </w:rPr>
        <w:t>412.8</w:t>
      </w:r>
      <w:r>
        <w:rPr>
          <w:rFonts w:hint="eastAsia" w:ascii="仿宋" w:hAnsi="仿宋" w:eastAsia="仿宋"/>
          <w:sz w:val="32"/>
          <w:szCs w:val="32"/>
        </w:rPr>
        <w:t>万元-98.82万元=313.98万元）；</w:t>
      </w:r>
    </w:p>
    <w:p>
      <w:pPr>
        <w:snapToGrid w:val="0"/>
        <w:spacing w:line="440" w:lineRule="exact"/>
        <w:ind w:firstLine="588" w:firstLineChars="200"/>
        <w:rPr>
          <w:rFonts w:ascii="仿宋" w:hAnsi="仿宋" w:eastAsia="仿宋"/>
          <w:spacing w:val="-18"/>
          <w:kern w:val="10"/>
          <w:sz w:val="32"/>
          <w:szCs w:val="32"/>
        </w:rPr>
      </w:pPr>
      <w:r>
        <w:rPr>
          <w:rFonts w:hint="eastAsia" w:ascii="仿宋" w:hAnsi="仿宋" w:eastAsia="仿宋"/>
          <w:w w:val="92"/>
          <w:sz w:val="32"/>
          <w:szCs w:val="32"/>
        </w:rPr>
        <w:t>综上，</w:t>
      </w:r>
      <w:r>
        <w:rPr>
          <w:rFonts w:hint="eastAsia" w:ascii="仿宋" w:hAnsi="仿宋" w:eastAsia="仿宋"/>
          <w:sz w:val="32"/>
          <w:szCs w:val="32"/>
        </w:rPr>
        <w:t>威宁县核桃坪煤矿兼并重组前三矿处置矿业权价款时备案的总资源储量合计1149.16万吨（394.5万吨+238.66万吨+516万吨=1149.16万吨）。原未达0.8元/吨，应补齐0.8元/吨的矿业权价款合计447.808万元（133.828万元+313.98万元=447.808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威宁县核桃坪煤矿申请进行矿业权价款处置。根据《关于&lt;贵州鸿熙矿业有限公司威宁县炉山镇核桃坪煤矿（预留）煤炭资源储量核实及勘探报告&gt;矿产资源储量评审备案证明的函》及专家评审意见书（黔自然资储备字〔2020〕246号），截止2020年8月31日，威宁县核桃坪煤矿矿区范围内煤炭总资源储量3242.88万吨，保有资源储量2965万吨；先期开采地段总资源储量3242.88万吨。煤类为焦煤，估算煤层气资源量1.05亿立方米。根据《关于&lt;贵州鸿熙矿业有限公司威宁县炉山镇核桃坪煤矿（变更）矿产资源绿色开发利用方案（三合一）&gt;审查意见备案的函》（黔自然资审批函〔2021〕995号），该矿山设计生产规模为45万吨/年，矿山服务年限29年。根据《国土资源部关于印发&lt;矿产资源储量规模划分标准&gt;的通知》（国土资发〔2000〕3号）中矿产资源储量规模划分标准，该矿山为小型矿山。</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威宁县核桃坪煤矿最长颁证年限10年拟动用煤炭资源储量约为1118.23万吨（3242.88万吨×10年/29年≈1118.23万吨），较兼并重组前三矿总资源储量少，该矿山还有2093.72万吨（3242.88万吨-1149.16万吨=2093.72万吨）煤炭资源价款未处置，未处置价款待矿山下次延续时再进行处置。</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本次矿业权价款处置利用拟动用煤炭资源储量较兼并重组前三矿总资源储量少，本次应缴纳矿业权价款即为兼并重组未达0.8元/吨，应补齐0.8元/吨的矿业权价款合计447.808万元。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4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4800" w:firstLineChars="1500"/>
      </w:pP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271D7"/>
    <w:rsid w:val="07B271D7"/>
    <w:rsid w:val="153A404A"/>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2021-10-15T05:41:00Z</dcterms:created>
  <dc:creator>姬胜源矿产资源保护监督处</dc:creator>
  <cp:lastModifiedBy>姬胜源矿产资源保护监督处</cp:lastModifiedBy>
  <dcterms:modified xsi:type="dcterms:W3CDTF">2021-10-15T05:44:45Z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