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bookmarkStart w:id="0" w:name="_GoBack"/>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贵州融华集团投资有限责任公司兴仁县下山镇远程煤矿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贵州融华集团投资有限责任公司兴仁县下山镇远程煤矿矿业权价款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9</w:t>
      </w:r>
      <w:r>
        <w:rPr>
          <w:rFonts w:hint="default" w:ascii="仿宋" w:hAnsi="仿宋" w:eastAsia="仿宋"/>
          <w:sz w:val="32"/>
          <w:szCs w:val="32"/>
        </w:rPr>
        <w:t>月</w:t>
      </w:r>
      <w:r>
        <w:rPr>
          <w:rFonts w:hint="eastAsia" w:ascii="仿宋" w:hAnsi="仿宋" w:eastAsia="仿宋"/>
          <w:sz w:val="32"/>
          <w:szCs w:val="32"/>
          <w:lang w:val="en-US" w:eastAsia="zh-CN"/>
        </w:rPr>
        <w:t>29</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10</w:t>
      </w:r>
      <w:r>
        <w:rPr>
          <w:rFonts w:hint="default" w:ascii="仿宋" w:hAnsi="仿宋" w:eastAsia="仿宋"/>
          <w:sz w:val="32"/>
          <w:szCs w:val="32"/>
        </w:rPr>
        <w:t>月</w:t>
      </w:r>
      <w:r>
        <w:rPr>
          <w:rFonts w:hint="eastAsia" w:ascii="仿宋" w:hAnsi="仿宋" w:eastAsia="仿宋"/>
          <w:sz w:val="32"/>
          <w:szCs w:val="32"/>
          <w:lang w:val="en-US" w:eastAsia="zh-CN"/>
        </w:rPr>
        <w:t>8</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42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融华集团投资有限责任公司煤矿企业兼并重组实施方案的批复》（黔煤兼并重组办〔2014〕97号），该矿山由兴仁县下山镇远程煤矿与龙里县巴江乡上龙山煤矿及龙里县麻芝乡黄金山煤矿兼并重组而成，兼并重组后面积5.3675km</w:t>
      </w:r>
      <w:r>
        <w:rPr>
          <w:rFonts w:hint="eastAsia" w:ascii="仿宋" w:hAnsi="仿宋" w:eastAsia="仿宋"/>
          <w:sz w:val="32"/>
          <w:szCs w:val="32"/>
          <w:vertAlign w:val="superscript"/>
        </w:rPr>
        <w:t>2</w:t>
      </w:r>
      <w:r>
        <w:rPr>
          <w:rFonts w:hint="eastAsia" w:ascii="仿宋" w:hAnsi="仿宋" w:eastAsia="仿宋"/>
          <w:sz w:val="32"/>
          <w:szCs w:val="32"/>
        </w:rPr>
        <w:t>,2021年根据《省煤炭工业淘汰落后产能加快转型升级工作领导小组办公室会议纪要》（〔2021〕第5次 总第47次），退出与兴仁市放马坪风景区重叠部分，矿区范围调整为1.4355 km</w:t>
      </w:r>
      <w:r>
        <w:rPr>
          <w:rFonts w:hint="eastAsia" w:ascii="仿宋" w:hAnsi="仿宋" w:eastAsia="仿宋"/>
          <w:sz w:val="32"/>
          <w:szCs w:val="32"/>
          <w:vertAlign w:val="superscript"/>
        </w:rPr>
        <w:t>2</w:t>
      </w:r>
      <w:r>
        <w:rPr>
          <w:rFonts w:hint="eastAsia" w:ascii="仿宋" w:hAnsi="仿宋" w:eastAsia="仿宋"/>
          <w:sz w:val="32"/>
          <w:szCs w:val="32"/>
        </w:rPr>
        <w:t>,兼并重组后矿区范围含原兴仁县远程煤矿范围，龙里县上龙山煤矿及龙里县黄金山煤矿属关闭置换指标，本次矿业权价款处置不予考虑，待企业主体完成全部煤矿工作后，申请资源置换时再行处置。</w:t>
      </w:r>
    </w:p>
    <w:p>
      <w:pPr>
        <w:snapToGrid w:val="0"/>
        <w:spacing w:line="276"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兴仁县远程煤矿最近一次价款于2011年办理采矿权延续时处置的。根据黔西南州国土资源局备案的州国土资备〔2006〕11号，备案煤炭总资源储量1146万吨，保有资源储量1086.1万吨，截止2006年9月30日，保有资源储量1128.59万吨。计算采矿权价款902.872万元（0.8元/吨×1128.59万吨=902.872万元）（办文编号001-02-20112428）。</w:t>
      </w:r>
      <w:r>
        <w:rPr>
          <w:rFonts w:hint="eastAsia" w:ascii="仿宋" w:hAnsi="仿宋" w:eastAsia="仿宋"/>
          <w:sz w:val="32"/>
          <w:szCs w:val="32"/>
          <w:lang w:val="en-US" w:eastAsia="zh-CN"/>
        </w:rPr>
        <w:t>已缴清。</w:t>
      </w:r>
    </w:p>
    <w:p>
      <w:pPr>
        <w:snapToGrid w:val="0"/>
        <w:spacing w:line="276" w:lineRule="auto"/>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兴仁县远程煤矿申请进行矿业权价款处置。根据《关于&lt;贵州融华集团投资有限责任公司兴仁县下山镇远程煤矿（兼并重组调整）资源储量核实及勘探报告&gt;矿产资源储量评审备案证明的函》及专家评审意见书（黔自然资储备字〔2021〕76号），截止2021年6月30日，兴仁县远程煤矿矿区范围内煤炭总资源储量449.4万吨，保有资源储量447.2万吨；先期开采地段总资源储量449.4万吨。煤类为无烟煤，煤层气含量未达算量下限标准，未估算煤层气资源量。已告知矿业权人，矿业权人申请处置矿业权出让收益时未提供《三合一方案》的，按本次备案的总资源储量处置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本次矿业权价款处置利用拟动用煤炭资源储量较兼并重组前处置矿业权价款备案的总资源储量少，本次不再重新计算矿业权价款。</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p>
    <w:p>
      <w:pPr>
        <w:ind w:firstLine="3840" w:firstLineChars="1200"/>
      </w:pP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9</w:t>
      </w:r>
      <w:r>
        <w:rPr>
          <w:rFonts w:hint="default" w:ascii="仿宋" w:hAnsi="仿宋" w:eastAsia="仿宋"/>
          <w:sz w:val="32"/>
          <w:szCs w:val="32"/>
        </w:rPr>
        <w:t>月</w:t>
      </w:r>
      <w:r>
        <w:rPr>
          <w:rFonts w:hint="eastAsia" w:ascii="仿宋" w:hAnsi="仿宋" w:eastAsia="仿宋"/>
          <w:sz w:val="32"/>
          <w:szCs w:val="32"/>
          <w:lang w:val="en-US" w:eastAsia="zh-CN"/>
        </w:rPr>
        <w:t>29</w:t>
      </w:r>
      <w:r>
        <w:rPr>
          <w:rFonts w:hint="default" w:ascii="仿宋" w:hAnsi="仿宋" w:eastAsia="仿宋"/>
          <w:sz w:val="32"/>
          <w:szCs w:val="32"/>
        </w:rPr>
        <w:t>日</w:t>
      </w:r>
    </w:p>
    <w:bookmarkEnd w:id="0"/>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F0B86"/>
    <w:rsid w:val="153A404A"/>
    <w:rsid w:val="2FBD7F6F"/>
    <w:rsid w:val="307B3184"/>
    <w:rsid w:val="386D0628"/>
    <w:rsid w:val="3C0861DA"/>
    <w:rsid w:val="406F0B86"/>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2021-09-29T11:22:00Z</dcterms:created>
  <dc:creator>姬胜源</dc:creator>
  <cp:lastModifiedBy>姬胜源矿产资源保护监督处</cp:lastModifiedBy>
  <dcterms:modified xsi:type="dcterms:W3CDTF">2021-09-29T11:27:46Z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