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贵州金迎山矿业</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有限公司西秀区蔡官镇金银山煤矿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贵州金迎山矿业有限公司西秀区蔡官镇金银山煤矿矿业权价款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3</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4</w:t>
      </w:r>
      <w:r>
        <w:rPr>
          <w:rFonts w:hint="default" w:ascii="仿宋" w:hAnsi="仿宋" w:eastAsia="仿宋"/>
          <w:sz w:val="32"/>
          <w:szCs w:val="32"/>
        </w:rPr>
        <w:t>月</w:t>
      </w:r>
      <w:r>
        <w:rPr>
          <w:rFonts w:hint="eastAsia" w:ascii="仿宋" w:hAnsi="仿宋" w:eastAsia="仿宋"/>
          <w:sz w:val="32"/>
          <w:szCs w:val="32"/>
          <w:lang w:val="en-US" w:eastAsia="zh-CN"/>
        </w:rPr>
        <w:t>2</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万峰集团矿业有限公司煤矿企业兼并重组实施方案的批复》（黔煤兼并重组办〔2014〕28号），该矿山由原西秀区蔡官镇金银山煤矿与龙里县草原乡贵明煤矿兼并重组而成，兼并重组后矿区范围含原西秀区金银山煤矿范围，龙里县贵明煤矿属关闭置换指标，本次矿业权价款处置不予考虑，待企业主体完成全部煤矿工作后，申请资源置换时再行处置。根据贵州省煤炭工业淘汰落后产能加快转型升级工作领导小组办公司《关于请办理第十七批保留煤矿申请设立独立法人公司（子公司）有关手续的函》批准其独立法人公司名称为贵州金迎山矿业有限公司。</w:t>
      </w:r>
    </w:p>
    <w:p>
      <w:pPr>
        <w:spacing w:line="560" w:lineRule="exact"/>
        <w:ind w:firstLine="640" w:firstLineChars="200"/>
        <w:rPr>
          <w:rFonts w:hint="default" w:ascii="仿宋" w:hAnsi="仿宋" w:eastAsia="仿宋"/>
          <w:w w:val="92"/>
          <w:sz w:val="32"/>
          <w:szCs w:val="32"/>
          <w:lang w:val="en-US" w:eastAsia="zh-CN"/>
        </w:rPr>
      </w:pPr>
      <w:r>
        <w:rPr>
          <w:rFonts w:hint="eastAsia" w:ascii="仿宋" w:hAnsi="仿宋" w:eastAsia="仿宋"/>
          <w:sz w:val="32"/>
          <w:szCs w:val="32"/>
        </w:rPr>
        <w:t>兼并重组前西秀区金银山煤矿最近一次价款是2011年办理采矿权变更延续时处置的，根据黔国土资储备字〔2010〕186号，备案的总资源储量887万吨，亦为保有资源储量，计算矿业权价款</w:t>
      </w:r>
      <w:r>
        <w:rPr>
          <w:rFonts w:hint="eastAsia" w:ascii="仿宋" w:hAnsi="仿宋" w:eastAsia="仿宋"/>
          <w:spacing w:val="-12"/>
          <w:kern w:val="10"/>
          <w:sz w:val="32"/>
          <w:szCs w:val="32"/>
        </w:rPr>
        <w:t>1245.6万元[（0.8元/吨×</w:t>
      </w:r>
      <w:r>
        <w:rPr>
          <w:rFonts w:hint="eastAsia" w:ascii="仿宋" w:hAnsi="仿宋" w:eastAsia="仿宋"/>
          <w:sz w:val="32"/>
          <w:szCs w:val="32"/>
        </w:rPr>
        <w:t>217</w:t>
      </w:r>
      <w:r>
        <w:rPr>
          <w:rFonts w:hint="eastAsia" w:ascii="仿宋" w:hAnsi="仿宋" w:eastAsia="仿宋"/>
          <w:spacing w:val="-12"/>
          <w:kern w:val="10"/>
          <w:sz w:val="32"/>
          <w:szCs w:val="32"/>
        </w:rPr>
        <w:t>万吨=173.6万元）+（1.6元/吨×</w:t>
      </w:r>
      <w:r>
        <w:rPr>
          <w:rFonts w:hint="eastAsia" w:ascii="仿宋" w:hAnsi="仿宋" w:eastAsia="仿宋"/>
          <w:sz w:val="32"/>
          <w:szCs w:val="32"/>
        </w:rPr>
        <w:t>670</w:t>
      </w:r>
      <w:r>
        <w:rPr>
          <w:rFonts w:hint="eastAsia" w:ascii="仿宋" w:hAnsi="仿宋" w:eastAsia="仿宋"/>
          <w:spacing w:val="-12"/>
          <w:kern w:val="10"/>
          <w:sz w:val="32"/>
          <w:szCs w:val="32"/>
        </w:rPr>
        <w:t>万吨=1072万元）=1245.6万元]</w:t>
      </w:r>
      <w:r>
        <w:rPr>
          <w:rFonts w:hint="eastAsia" w:ascii="仿宋" w:hAnsi="仿宋" w:eastAsia="仿宋"/>
          <w:w w:val="92"/>
          <w:sz w:val="32"/>
          <w:szCs w:val="32"/>
        </w:rPr>
        <w:t>（办文编号001-02-20110160）。</w:t>
      </w:r>
      <w:r>
        <w:rPr>
          <w:rFonts w:hint="eastAsia" w:ascii="仿宋" w:hAnsi="仿宋" w:eastAsia="仿宋"/>
          <w:w w:val="92"/>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西秀区金银山煤矿申请按中型矿山拟颁证年限进行矿业权价款处置。根据《关于&lt;贵州万峰集团矿业有限公司西秀区蔡官镇金银山煤矿（预留）资源储量核实及勘探报告&gt;矿产资源储量评审备案证明的函》及专家评审意见书（黔自然资储备字〔2019〕93号），截止2019年2月28日，西秀区金银山煤矿矿区范围内煤炭总资源储量1080万吨，保有资源储量922万吨，先期开采地段保有资源储量382万吨。煤类为无烟煤，估算煤层气资源量0.93亿立方米。根据《关于&lt;贵州万峰集团矿业有限公司西秀区蔡官镇金银山煤矿（变更）矿产资源绿色开发利用方案（三合一）&gt;审查意见备案的函》（黔自然资审批函〔2020〕960号）及专家审查意见，该矿山设计生产规模为45万吨/年，矿山服务年限10.5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西秀区金银山煤矿拟颁证年限动用煤炭资源储量即为本次备案的总资源储量。</w:t>
      </w:r>
    </w:p>
    <w:p>
      <w:pPr>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本次价款处置利用拟动用资源储量扣除原已处置过价款备案的总资源储量后为193万吨（1080万吨-887万吨=193万吨），该矿山应缴纳煤矿采矿权价款579万元（3元/吨×193万吨=579万元）。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w:t>
      </w:r>
      <w:bookmarkStart w:id="0" w:name="_GoBack"/>
      <w:bookmarkEnd w:id="0"/>
      <w:r>
        <w:rPr>
          <w:rFonts w:hint="eastAsia" w:ascii="仿宋" w:hAnsi="仿宋" w:eastAsia="仿宋"/>
          <w:sz w:val="32"/>
          <w:szCs w:val="32"/>
        </w:rPr>
        <w:t>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pPr>
        <w:ind w:firstLine="6080" w:firstLineChars="1900"/>
      </w:pP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3</w:t>
      </w:r>
      <w:r>
        <w:rPr>
          <w:rFonts w:hint="default" w:ascii="仿宋" w:hAnsi="仿宋" w:eastAsia="仿宋"/>
          <w:sz w:val="32"/>
          <w:szCs w:val="32"/>
        </w:rPr>
        <w:t>月</w:t>
      </w:r>
      <w:r>
        <w:rPr>
          <w:rFonts w:hint="eastAsia" w:ascii="仿宋" w:hAnsi="仿宋" w:eastAsia="仿宋"/>
          <w:sz w:val="32"/>
          <w:szCs w:val="32"/>
          <w:lang w:val="en-US" w:eastAsia="zh-CN"/>
        </w:rPr>
        <w:t>24</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85074"/>
    <w:rsid w:val="153A404A"/>
    <w:rsid w:val="2FBD7F6F"/>
    <w:rsid w:val="307B3184"/>
    <w:rsid w:val="386D0628"/>
    <w:rsid w:val="3C0861DA"/>
    <w:rsid w:val="59A0065F"/>
    <w:rsid w:val="618C100A"/>
    <w:rsid w:val="64D85074"/>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2021-03-24T04:33:00Z</dcterms:created>
  <dc:creator>姬胜源矿产资源保护监督处</dc:creator>
  <cp:lastModifiedBy>姬胜源矿产资源保护监督处</cp:lastModifiedBy>
  <dcterms:modified xsi:type="dcterms:W3CDTF">2021-03-24T04:36:18Z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