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贵州省朗月矿业投资有限公司大方县达溪镇新果煤矿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贵州省朗月矿业投资有限公司大方县达溪镇新果煤矿矿业权价款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bookmarkStart w:id="0" w:name="_GoBack"/>
      <w:bookmarkEnd w:id="0"/>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4</w:t>
      </w:r>
      <w:r>
        <w:rPr>
          <w:rFonts w:hint="default" w:ascii="仿宋" w:hAnsi="仿宋" w:eastAsia="仿宋"/>
          <w:sz w:val="32"/>
          <w:szCs w:val="32"/>
        </w:rPr>
        <w:t>日至20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13</w:t>
      </w:r>
      <w:r>
        <w:rPr>
          <w:rFonts w:hint="default" w:ascii="仿宋" w:hAnsi="仿宋" w:eastAsia="仿宋"/>
          <w:sz w:val="32"/>
          <w:szCs w:val="32"/>
        </w:rPr>
        <w:t>日。</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根据《关于对大方县达溪镇新果煤矿矿业权价款进行复核的函》（黔自然资函〔2020〕1811号），现就矿业权价款申请人提交《三合一》方案后重新对该矿山进行矿业权价款计算。</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省朗月矿业投资有限公司煤矿企业兼并重组实施方案的批复》（黔煤兼并重组办〔2014〕64号），该矿山由大方县达溪镇新果煤矿与桐梓县楚米镇岩角煤矿兼并重组而成。兼并重组后矿区范围含原大方县新果煤矿范围，桐梓县岩角煤矿属关闭置换指标，本次矿业权价款处置不予考虑，待企业主体完成全部煤矿工作后，申请资源置换时再行处置。</w:t>
      </w:r>
    </w:p>
    <w:p>
      <w:pPr>
        <w:spacing w:line="560" w:lineRule="exact"/>
        <w:ind w:firstLine="640" w:firstLineChars="200"/>
        <w:rPr>
          <w:rFonts w:hint="default" w:eastAsia="仿宋"/>
          <w:w w:val="95"/>
          <w:lang w:val="en-US" w:eastAsia="zh-CN"/>
        </w:rPr>
      </w:pPr>
      <w:r>
        <w:rPr>
          <w:rFonts w:hint="eastAsia" w:ascii="仿宋" w:hAnsi="仿宋" w:eastAsia="仿宋"/>
          <w:sz w:val="32"/>
          <w:szCs w:val="32"/>
        </w:rPr>
        <w:t>兼并重组前大方县新果煤矿最近一次价款是2007年办理采矿权民用煤整合时处置的，根据毕节地区国土资源局备案的毕地国土资复〔2007〕24号，备案的总资源储量1255万吨，保有资源储量1224万吨，计算矿业权价款</w:t>
      </w:r>
      <w:r>
        <w:rPr>
          <w:rFonts w:hint="eastAsia" w:ascii="仿宋" w:hAnsi="仿宋" w:eastAsia="仿宋"/>
          <w:spacing w:val="-12"/>
          <w:kern w:val="10"/>
          <w:sz w:val="32"/>
          <w:szCs w:val="32"/>
        </w:rPr>
        <w:t>979.2万元</w:t>
      </w:r>
      <w:r>
        <w:rPr>
          <w:rFonts w:hint="eastAsia" w:ascii="仿宋" w:hAnsi="仿宋" w:eastAsia="仿宋"/>
          <w:spacing w:val="-12"/>
          <w:w w:val="95"/>
          <w:kern w:val="10"/>
          <w:sz w:val="32"/>
          <w:szCs w:val="32"/>
        </w:rPr>
        <w:t>（0.8元/吨×</w:t>
      </w:r>
      <w:r>
        <w:rPr>
          <w:rFonts w:hint="eastAsia" w:ascii="仿宋" w:hAnsi="仿宋" w:eastAsia="仿宋"/>
          <w:w w:val="95"/>
          <w:sz w:val="32"/>
          <w:szCs w:val="32"/>
        </w:rPr>
        <w:t>1224</w:t>
      </w:r>
      <w:r>
        <w:rPr>
          <w:rFonts w:hint="eastAsia" w:ascii="仿宋" w:hAnsi="仿宋" w:eastAsia="仿宋"/>
          <w:spacing w:val="-12"/>
          <w:w w:val="95"/>
          <w:kern w:val="10"/>
          <w:sz w:val="32"/>
          <w:szCs w:val="32"/>
        </w:rPr>
        <w:t>万吨=979.2万元）</w:t>
      </w:r>
      <w:r>
        <w:rPr>
          <w:rFonts w:hint="eastAsia" w:ascii="仿宋" w:hAnsi="仿宋" w:eastAsia="仿宋"/>
          <w:w w:val="95"/>
          <w:sz w:val="32"/>
          <w:szCs w:val="32"/>
        </w:rPr>
        <w:t>（办文编号001-08-20071734）。</w:t>
      </w:r>
      <w:r>
        <w:rPr>
          <w:rFonts w:hint="eastAsia" w:ascii="仿宋" w:hAnsi="仿宋" w:eastAsia="仿宋"/>
          <w:w w:val="95"/>
          <w:sz w:val="32"/>
          <w:szCs w:val="32"/>
          <w:lang w:val="en-US" w:eastAsia="zh-CN"/>
        </w:rPr>
        <w:t>已缴清。</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大方县新果煤矿申请按中型矿山最长颁证年限进行矿业权价款处置。根据《关于&lt;贵州省朗月矿业投资有限公司大方县达溪镇新果煤矿（预留）资源储量核实及勘探报告&gt;矿产资源储量评审备案证明的函》及专家评审意见书（黔国土资储备字〔2018〕110号），截止2018年3月31日，大方县新果煤矿矿区范围内煤炭总资源储量2869万吨，保有资源储量2801万吨，先期开采地段总资源储量1701万吨，保有资源储量1633万吨，硫铁矿保有资源储量786万吨。煤类为无烟煤，估算煤层气资源量2.28亿立方米。根据《关于对&lt;贵州省朗月矿业投资有限公司大方县达溪镇新果煤矿（变更）矿产资源绿色开发利用方案（三合一）&gt;审查意见备案的函》（黔自然资审批函〔2020〕1593号）及专家审查意见，该矿山设计生产规模45万吨/年，矿山服务年限29年。</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经计算，大方县新果煤矿最长颁证年限20年拟动用煤炭资源储量约为1979万吨（2869万吨×20年/29年≈1979万吨），该矿山还有890万吨（2869万吨-1979万吨=890万吨）煤炭资源矿业权价款未处置；20年拟动用硫铁矿资源储量约为542万吨（786万吨×20年/29年≈542万吨），该矿山还有244万吨（786万吨-542万吨=244万吨）硫铁矿资源矿业权出让收益未处置，未处置煤矿矿业权价款及硫铁矿矿业权出让收益待矿山下次延续时再进行处置。</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总资源储量扣除原已处置过价款备案的煤炭总资源储量后为724万吨（1979万吨-1255万吨=724万吨），该矿山应缴纳煤矿矿业权价款2172万元（3元/吨×724万吨=2172万元）；该矿山应缴纳硫铁矿矿业权出让收益1084万元（2元/吨×542万吨=1084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综上，大方县新果煤矿本次煤矿矿业权价款与硫铁矿矿业权出让收益合计3256万元（2172万元+1084万元=3256万元）。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5</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4F3883"/>
    <w:rsid w:val="153A404A"/>
    <w:rsid w:val="1A4F3883"/>
    <w:rsid w:val="2FBD7F6F"/>
    <w:rsid w:val="386D0628"/>
    <w:rsid w:val="3C0861DA"/>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2021-01-05T08:58:00Z</dcterms:created>
  <dc:creator>姬胜源矿产资源保护监督处</dc:creator>
  <cp:lastModifiedBy>姬胜源矿产资源保护监督处</cp:lastModifiedBy>
  <dcterms:modified xsi:type="dcterms:W3CDTF">2021-01-05T09:21:01Z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