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贵州国源矿业开发有限公司仁怀市长岗镇蒲竹井煤矿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贵州国源矿业开发有限公司仁怀市长岗镇蒲竹井煤矿矿业权价款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国源矿业开发有限公司煤矿企业兼并重组实施方案的批复》（黔煤兼并重组办〔2014〕26号），该矿山由仁怀市长岗镇蒲竹井煤矿与仁怀市岗家场煤矿及仁怀市天成煤矿兼并重组而成，仁怀市岗家场煤矿作为蒲竹井煤矿的关闭指标，资源参与蒲竹井煤矿整合，本次矿业权价款处置不予考虑，待企业主体完成全部煤矿工作后，蒲竹井煤矿申请资源置换时再行处置。兼并重组后矿区范围含原仁怀市蒲竹井煤矿与仁怀市天成煤矿范围。</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仁怀市蒲竹井煤矿于2012年申请计算矿业权价款，并经省厅备案（黔国土资矿评备字〔2012〕58号）,但并未缴纳矿业权价款。最近一次价款是2009年办理采矿权延续时处置的，根据黔国土资储备字〔2009〕22号，原仁怀市蒲竹井煤矿矿权范围内备案煤炭总资源储量799万吨，保有资源储量750万吨。计算矿业权价款</w:t>
      </w:r>
      <w:r>
        <w:rPr>
          <w:rFonts w:hint="eastAsia" w:ascii="仿宋" w:hAnsi="仿宋" w:eastAsia="仿宋"/>
          <w:spacing w:val="-12"/>
          <w:kern w:val="10"/>
          <w:sz w:val="32"/>
          <w:szCs w:val="32"/>
        </w:rPr>
        <w:t>600万元（0.8元/吨×</w:t>
      </w:r>
      <w:r>
        <w:rPr>
          <w:rFonts w:hint="eastAsia" w:ascii="仿宋" w:hAnsi="仿宋" w:eastAsia="仿宋"/>
          <w:sz w:val="32"/>
          <w:szCs w:val="32"/>
        </w:rPr>
        <w:t>750</w:t>
      </w:r>
      <w:r>
        <w:rPr>
          <w:rFonts w:hint="eastAsia" w:ascii="仿宋" w:hAnsi="仿宋" w:eastAsia="仿宋"/>
          <w:spacing w:val="-12"/>
          <w:kern w:val="10"/>
          <w:sz w:val="32"/>
          <w:szCs w:val="32"/>
        </w:rPr>
        <w:t>万吨=600万元）</w:t>
      </w:r>
      <w:r>
        <w:rPr>
          <w:rFonts w:hint="eastAsia" w:ascii="仿宋" w:hAnsi="仿宋" w:eastAsia="仿宋"/>
          <w:spacing w:val="-12"/>
          <w:w w:val="95"/>
          <w:kern w:val="0"/>
          <w:sz w:val="32"/>
          <w:szCs w:val="32"/>
        </w:rPr>
        <w:t>（办文编号</w:t>
      </w:r>
      <w:r>
        <w:rPr>
          <w:rFonts w:hint="eastAsia" w:ascii="仿宋" w:hAnsi="仿宋" w:eastAsia="仿宋"/>
          <w:spacing w:val="-18"/>
          <w:w w:val="95"/>
          <w:kern w:val="0"/>
          <w:sz w:val="32"/>
          <w:szCs w:val="32"/>
        </w:rPr>
        <w:t>0</w:t>
      </w:r>
      <w:r>
        <w:rPr>
          <w:rFonts w:ascii="仿宋" w:hAnsi="仿宋" w:eastAsia="仿宋"/>
          <w:spacing w:val="-18"/>
          <w:w w:val="95"/>
          <w:kern w:val="0"/>
          <w:sz w:val="32"/>
          <w:szCs w:val="32"/>
        </w:rPr>
        <w:t>01-0</w:t>
      </w:r>
      <w:r>
        <w:rPr>
          <w:rFonts w:hint="eastAsia" w:ascii="仿宋" w:hAnsi="仿宋" w:eastAsia="仿宋"/>
          <w:spacing w:val="-18"/>
          <w:w w:val="95"/>
          <w:kern w:val="0"/>
          <w:sz w:val="32"/>
          <w:szCs w:val="32"/>
        </w:rPr>
        <w:t>8</w:t>
      </w:r>
      <w:r>
        <w:rPr>
          <w:rFonts w:ascii="仿宋" w:hAnsi="仿宋" w:eastAsia="仿宋"/>
          <w:spacing w:val="-18"/>
          <w:w w:val="95"/>
          <w:kern w:val="0"/>
          <w:sz w:val="32"/>
          <w:szCs w:val="32"/>
        </w:rPr>
        <w:t>-20</w:t>
      </w:r>
      <w:r>
        <w:rPr>
          <w:rFonts w:hint="eastAsia" w:ascii="仿宋" w:hAnsi="仿宋" w:eastAsia="仿宋"/>
          <w:spacing w:val="-18"/>
          <w:w w:val="95"/>
          <w:kern w:val="0"/>
          <w:sz w:val="32"/>
          <w:szCs w:val="32"/>
        </w:rPr>
        <w:t>091432）</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pacing w:val="-18"/>
          <w:kern w:val="10"/>
          <w:sz w:val="32"/>
          <w:szCs w:val="32"/>
        </w:rPr>
      </w:pPr>
      <w:r>
        <w:rPr>
          <w:rFonts w:hint="eastAsia" w:ascii="仿宋" w:hAnsi="仿宋" w:eastAsia="仿宋"/>
          <w:sz w:val="32"/>
          <w:szCs w:val="32"/>
        </w:rPr>
        <w:t>兼并重组前仁怀市天成煤矿未查询到其计算缴纳过矿业权价款记录。</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仁怀市蒲竹井煤矿申请进行矿业权价款处置。根据《关于&lt;贵州国源矿业开发有限公司仁怀市长岗镇蒲竹井煤矿兼并重组调整资源储量核实报告&gt;矿产资源储量评审备案证明的函》及专家评审意见书（黔自然资储备字〔2020〕273号），截止2020年8月31日，仁怀市蒲竹井煤矿矿区范围内煤炭总资源储量6242万吨，保有资源储量6133万吨；先期开采地段保有资源储量1587万吨。煤类为无烟煤，估算煤层气资源量6.34亿立方米。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本次矿业权价款处置利用拟动用煤炭总资源储量扣除原已处置过价款备案的煤炭总资源储量后为5443万吨（6242万吨-799万吨=5443万吨）。该矿山本次计算矿业权价款为16329万元（3元/吨×5443万吨=16329万元）。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w:t>
      </w:r>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E5488"/>
    <w:rsid w:val="153A404A"/>
    <w:rsid w:val="2FBD7F6F"/>
    <w:rsid w:val="386D0628"/>
    <w:rsid w:val="3C0861DA"/>
    <w:rsid w:val="426E5488"/>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2021-01-05T10:56:00Z</dcterms:created>
  <dc:creator>姬胜源矿产资源保护监督处</dc:creator>
  <cp:lastModifiedBy>姬胜源矿产资源保护监督处</cp:lastModifiedBy>
  <dcterms:modified xsi:type="dcterms:W3CDTF">2021-01-05T12:24:54Z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