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贵州路鑫喜义工矿股份有限公司六枝特区郎岱镇青菜塘煤矿矿业权价款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贵州路鑫喜义工矿股份有限公司六枝特区郎岱镇青菜塘煤矿矿业权价款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bookmarkStart w:id="0" w:name="_GoBack"/>
      <w:bookmarkEnd w:id="0"/>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路鑫喜义工矿股份有限公司主体企业兼并重组实施方案的批复》（黔煤兼并重组办〔2014〕44号），该矿山由六枝特区郎岱镇青菜塘煤矿与赫章县可乐乡可乐煤矿兼并重组而成。兼并重组后矿区范围含原六枝特区青菜塘煤矿范围，赫章县可乐煤矿属关闭置换指标，本次矿业权价款处置不予考虑，待企业主体完成全部煤矿工作后，申请资源置换时再行处置。</w:t>
      </w:r>
    </w:p>
    <w:p>
      <w:pPr>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兼并重组前六枝特区青菜塘煤矿最近一次价款是2008年办理采矿权扩能扩界时处置的，根据黔国土资储备字〔2008〕666号，备案的总资源储量2163万吨，保有资源储量1875万吨，计算矿业权价款</w:t>
      </w:r>
      <w:r>
        <w:rPr>
          <w:rFonts w:hint="eastAsia" w:ascii="仿宋" w:hAnsi="仿宋" w:eastAsia="仿宋"/>
          <w:spacing w:val="-12"/>
          <w:kern w:val="10"/>
          <w:sz w:val="32"/>
          <w:szCs w:val="32"/>
        </w:rPr>
        <w:t>2100万元[（0.8元/吨×</w:t>
      </w:r>
      <w:r>
        <w:rPr>
          <w:rFonts w:hint="eastAsia" w:ascii="仿宋" w:hAnsi="仿宋" w:eastAsia="仿宋"/>
          <w:sz w:val="32"/>
          <w:szCs w:val="32"/>
        </w:rPr>
        <w:t>1125</w:t>
      </w:r>
      <w:r>
        <w:rPr>
          <w:rFonts w:hint="eastAsia" w:ascii="仿宋" w:hAnsi="仿宋" w:eastAsia="仿宋"/>
          <w:spacing w:val="-12"/>
          <w:kern w:val="10"/>
          <w:sz w:val="32"/>
          <w:szCs w:val="32"/>
        </w:rPr>
        <w:t>万吨=900万元）+（1.6元/吨×</w:t>
      </w:r>
      <w:r>
        <w:rPr>
          <w:rFonts w:hint="eastAsia" w:ascii="仿宋" w:hAnsi="仿宋" w:eastAsia="仿宋"/>
          <w:sz w:val="32"/>
          <w:szCs w:val="32"/>
        </w:rPr>
        <w:t>750</w:t>
      </w:r>
      <w:r>
        <w:rPr>
          <w:rFonts w:hint="eastAsia" w:ascii="仿宋" w:hAnsi="仿宋" w:eastAsia="仿宋"/>
          <w:spacing w:val="-12"/>
          <w:kern w:val="10"/>
          <w:sz w:val="32"/>
          <w:szCs w:val="32"/>
        </w:rPr>
        <w:t>万吨=1200万元）=2100万元]</w:t>
      </w:r>
      <w:r>
        <w:rPr>
          <w:rFonts w:hint="eastAsia" w:ascii="仿宋" w:hAnsi="仿宋" w:eastAsia="仿宋"/>
          <w:w w:val="92"/>
          <w:sz w:val="32"/>
          <w:szCs w:val="32"/>
        </w:rPr>
        <w:t>（办文编号001-08-20085855）。</w:t>
      </w:r>
      <w:r>
        <w:rPr>
          <w:rFonts w:hint="eastAsia" w:ascii="仿宋" w:hAnsi="仿宋" w:eastAsia="仿宋"/>
          <w:w w:val="92"/>
          <w:sz w:val="32"/>
          <w:szCs w:val="32"/>
          <w:lang w:val="en-US" w:eastAsia="zh-CN"/>
        </w:rPr>
        <w:t>欠缴矿业权价款318万元。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六枝特区青菜塘煤矿申请进行矿业权价款处置。根据《关于&lt;贵州路鑫喜义工矿股份有限公司六枝特区郎岱镇青菜塘煤矿兼并重组调整资源储量核实及勘探报告&gt;矿产资源储量评审备案证明的函》及专家评审意见书（黔自然资储备字〔2020〕193号），截止2020年5月31日，六枝特区青菜塘煤矿矿区范围内煤炭总资源储量4194万吨，保有资源储量3890万吨，先期开采地段总资源储量1733万吨。煤类为焦煤，估算煤层气资源量6.12亿立方米。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本次矿业权价款处置利用拟动用煤炭总资源储量扣除原已处置过价款备案的煤炭总资源储量后为2031万吨（4194万吨-2163万吨=2031万吨）。该矿山本次计算矿业权价款为12186万元（6元/吨×2031万吨=12186万元）。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A08ED"/>
    <w:rsid w:val="153A404A"/>
    <w:rsid w:val="2FBD7F6F"/>
    <w:rsid w:val="320A08ED"/>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2021-01-05T09:47:00Z</dcterms:created>
  <dc:creator>姬胜源矿产资源保护监督处</dc:creator>
  <cp:lastModifiedBy>姬胜源矿产资源保护监督处</cp:lastModifiedBy>
  <dcterms:modified xsi:type="dcterms:W3CDTF">2021-01-05T09:54:12Z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