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autoSpaceDE w:val="0"/>
        <w:autoSpaceDN w:val="0"/>
        <w:adjustRightInd w:val="0"/>
        <w:jc w:val="center"/>
        <w:rPr>
          <w:rFonts w:hint="eastAsia" w:hAnsi="宋体"/>
          <w:kern w:val="0"/>
          <w:sz w:val="44"/>
          <w:szCs w:val="44"/>
          <w:lang w:val="zh-CN"/>
        </w:rPr>
      </w:pPr>
      <w:r>
        <w:rPr>
          <w:rFonts w:hAnsi="宋体"/>
          <w:kern w:val="0"/>
          <w:sz w:val="44"/>
          <w:szCs w:val="44"/>
          <w:lang w:val="zh-CN"/>
        </w:rPr>
        <w:t>贵州省</w:t>
      </w:r>
      <w:r>
        <w:rPr>
          <w:rFonts w:hint="eastAsia" w:hAnsi="宋体"/>
          <w:kern w:val="0"/>
          <w:sz w:val="44"/>
          <w:szCs w:val="44"/>
          <w:lang w:val="zh-CN"/>
        </w:rPr>
        <w:t>自然</w:t>
      </w:r>
      <w:r>
        <w:rPr>
          <w:rFonts w:hAnsi="宋体"/>
          <w:kern w:val="0"/>
          <w:sz w:val="44"/>
          <w:szCs w:val="44"/>
          <w:lang w:val="zh-CN"/>
        </w:rPr>
        <w:t>资源厅关于</w:t>
      </w:r>
      <w:r>
        <w:rPr>
          <w:rFonts w:hint="eastAsia" w:hAnsi="宋体"/>
          <w:kern w:val="0"/>
          <w:sz w:val="44"/>
          <w:szCs w:val="44"/>
          <w:lang w:val="zh-CN"/>
        </w:rPr>
        <w:t>贵州加益煤业集团有限公司习水县东皇镇霖俊谕煤矿</w:t>
      </w:r>
    </w:p>
    <w:p>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autoSpaceDE w:val="0"/>
        <w:autoSpaceDN w:val="0"/>
        <w:adjustRightInd w:val="0"/>
        <w:jc w:val="center"/>
        <w:rPr>
          <w:rFonts w:hAnsi="宋体"/>
          <w:kern w:val="0"/>
          <w:sz w:val="44"/>
          <w:szCs w:val="44"/>
          <w:lang w:val="zh-CN"/>
        </w:rPr>
      </w:pPr>
      <w:r>
        <w:rPr>
          <w:rFonts w:hint="eastAsia" w:hAnsi="宋体"/>
          <w:kern w:val="0"/>
          <w:sz w:val="44"/>
          <w:szCs w:val="44"/>
          <w:lang w:val="zh-CN"/>
        </w:rPr>
        <w:t>矿业权价款</w:t>
      </w:r>
      <w:r>
        <w:rPr>
          <w:rFonts w:hAnsi="宋体"/>
          <w:kern w:val="0"/>
          <w:sz w:val="44"/>
          <w:szCs w:val="44"/>
          <w:lang w:val="zh-CN"/>
        </w:rPr>
        <w:t>计算结果公示</w:t>
      </w:r>
    </w:p>
    <w:p>
      <w:pPr>
        <w:pStyle w:val="4"/>
        <w:spacing w:line="560" w:lineRule="exact"/>
        <w:ind w:firstLine="800"/>
        <w:rPr>
          <w:rFonts w:hint="default" w:ascii="仿宋" w:hAnsi="仿宋" w:eastAsia="仿宋"/>
          <w:sz w:val="32"/>
          <w:szCs w:val="32"/>
        </w:rPr>
      </w:pPr>
      <w:r>
        <w:rPr>
          <w:rFonts w:hint="default" w:ascii="仿宋" w:hAnsi="仿宋" w:eastAsia="仿宋"/>
          <w:sz w:val="32"/>
          <w:szCs w:val="32"/>
        </w:rPr>
        <w:t>经我厅委托，贵州省国土资源勘测规划研究院已完成</w:t>
      </w:r>
      <w:r>
        <w:rPr>
          <w:rFonts w:ascii="仿宋" w:hAnsi="仿宋" w:eastAsia="仿宋"/>
          <w:sz w:val="32"/>
          <w:szCs w:val="32"/>
        </w:rPr>
        <w:t>贵州加益煤业集团有限公司习水县东皇镇霖俊谕煤矿矿业权价款</w:t>
      </w:r>
      <w:r>
        <w:rPr>
          <w:rFonts w:hint="default" w:ascii="仿宋" w:hAnsi="仿宋" w:eastAsia="仿宋"/>
          <w:sz w:val="32"/>
          <w:szCs w:val="32"/>
        </w:rPr>
        <w:t xml:space="preserve">计算工作。根据《省国土资源厅关于做好矿业权价款评估备案取消后相关工作的通知》(黔国土资储函〔2016〕47号)，现将有关内容公示如下：   </w:t>
      </w:r>
    </w:p>
    <w:p>
      <w:pPr>
        <w:pStyle w:val="4"/>
        <w:spacing w:line="560" w:lineRule="exact"/>
        <w:ind w:firstLine="640"/>
        <w:rPr>
          <w:rFonts w:hint="default" w:ascii="仿宋" w:hAnsi="仿宋" w:eastAsia="仿宋"/>
          <w:sz w:val="32"/>
          <w:szCs w:val="32"/>
        </w:rPr>
      </w:pPr>
      <w:r>
        <w:rPr>
          <w:rFonts w:hint="default" w:ascii="仿宋" w:hAnsi="仿宋" w:eastAsia="仿宋"/>
          <w:b/>
          <w:sz w:val="32"/>
          <w:szCs w:val="32"/>
        </w:rPr>
        <w:t>一、公示时间</w:t>
      </w:r>
    </w:p>
    <w:p>
      <w:pPr>
        <w:pStyle w:val="4"/>
        <w:spacing w:line="560" w:lineRule="exact"/>
        <w:ind w:firstLine="640"/>
        <w:rPr>
          <w:rFonts w:hint="default" w:ascii="仿宋" w:hAnsi="仿宋" w:eastAsia="仿宋"/>
          <w:sz w:val="32"/>
          <w:szCs w:val="32"/>
        </w:rPr>
      </w:pPr>
      <w:r>
        <w:rPr>
          <w:rFonts w:hint="default" w:ascii="仿宋" w:hAnsi="仿宋" w:eastAsia="仿宋"/>
          <w:sz w:val="32"/>
          <w:szCs w:val="32"/>
        </w:rPr>
        <w:t>20</w:t>
      </w:r>
      <w:r>
        <w:rPr>
          <w:rFonts w:ascii="仿宋" w:hAnsi="仿宋" w:eastAsia="仿宋"/>
          <w:sz w:val="32"/>
          <w:szCs w:val="32"/>
        </w:rPr>
        <w:t>20</w:t>
      </w:r>
      <w:r>
        <w:rPr>
          <w:rFonts w:hint="default" w:ascii="仿宋" w:hAnsi="仿宋" w:eastAsia="仿宋"/>
          <w:sz w:val="32"/>
          <w:szCs w:val="32"/>
        </w:rPr>
        <w:t>年</w:t>
      </w:r>
      <w:r>
        <w:rPr>
          <w:rFonts w:hint="eastAsia" w:ascii="仿宋" w:hAnsi="仿宋" w:eastAsia="仿宋"/>
          <w:sz w:val="32"/>
          <w:szCs w:val="32"/>
          <w:lang w:val="en-US" w:eastAsia="zh-CN"/>
        </w:rPr>
        <w:t>12</w:t>
      </w:r>
      <w:r>
        <w:rPr>
          <w:rFonts w:hint="default" w:ascii="仿宋" w:hAnsi="仿宋" w:eastAsia="仿宋"/>
          <w:sz w:val="32"/>
          <w:szCs w:val="32"/>
        </w:rPr>
        <w:t>月</w:t>
      </w:r>
      <w:r>
        <w:rPr>
          <w:rFonts w:hint="eastAsia" w:ascii="仿宋" w:hAnsi="仿宋" w:eastAsia="仿宋"/>
          <w:sz w:val="32"/>
          <w:szCs w:val="32"/>
          <w:lang w:val="en-US" w:eastAsia="zh-CN"/>
        </w:rPr>
        <w:t>2</w:t>
      </w:r>
      <w:r>
        <w:rPr>
          <w:rFonts w:hint="default" w:ascii="仿宋" w:hAnsi="仿宋" w:eastAsia="仿宋"/>
          <w:sz w:val="32"/>
          <w:szCs w:val="32"/>
        </w:rPr>
        <w:t>日至20</w:t>
      </w:r>
      <w:r>
        <w:rPr>
          <w:rFonts w:ascii="仿宋" w:hAnsi="仿宋" w:eastAsia="仿宋"/>
          <w:sz w:val="32"/>
          <w:szCs w:val="32"/>
        </w:rPr>
        <w:t>20</w:t>
      </w:r>
      <w:r>
        <w:rPr>
          <w:rFonts w:hint="default" w:ascii="仿宋" w:hAnsi="仿宋" w:eastAsia="仿宋"/>
          <w:sz w:val="32"/>
          <w:szCs w:val="32"/>
        </w:rPr>
        <w:t>年</w:t>
      </w:r>
      <w:r>
        <w:rPr>
          <w:rFonts w:hint="eastAsia" w:ascii="仿宋" w:hAnsi="仿宋" w:eastAsia="仿宋"/>
          <w:sz w:val="32"/>
          <w:szCs w:val="32"/>
          <w:lang w:val="en-US" w:eastAsia="zh-CN"/>
        </w:rPr>
        <w:t>12</w:t>
      </w:r>
      <w:r>
        <w:rPr>
          <w:rFonts w:hint="default" w:ascii="仿宋" w:hAnsi="仿宋" w:eastAsia="仿宋"/>
          <w:sz w:val="32"/>
          <w:szCs w:val="32"/>
        </w:rPr>
        <w:t>月</w:t>
      </w:r>
      <w:r>
        <w:rPr>
          <w:rFonts w:hint="eastAsia" w:ascii="仿宋" w:hAnsi="仿宋" w:eastAsia="仿宋"/>
          <w:sz w:val="32"/>
          <w:szCs w:val="32"/>
          <w:lang w:val="en-US" w:eastAsia="zh-CN"/>
        </w:rPr>
        <w:t>11</w:t>
      </w:r>
      <w:r>
        <w:rPr>
          <w:rFonts w:hint="default" w:ascii="仿宋" w:hAnsi="仿宋" w:eastAsia="仿宋"/>
          <w:sz w:val="32"/>
          <w:szCs w:val="32"/>
        </w:rPr>
        <w:t>日。</w:t>
      </w:r>
    </w:p>
    <w:p>
      <w:pPr>
        <w:pStyle w:val="4"/>
        <w:spacing w:line="560" w:lineRule="exact"/>
        <w:ind w:firstLine="640"/>
        <w:rPr>
          <w:rFonts w:hint="default" w:ascii="仿宋" w:hAnsi="仿宋" w:eastAsia="仿宋"/>
          <w:sz w:val="32"/>
          <w:szCs w:val="32"/>
        </w:rPr>
      </w:pPr>
      <w:r>
        <w:rPr>
          <w:rFonts w:hint="default" w:ascii="仿宋" w:hAnsi="仿宋" w:eastAsia="仿宋"/>
          <w:b/>
          <w:sz w:val="32"/>
          <w:szCs w:val="32"/>
        </w:rPr>
        <w:t>二、公示内容</w:t>
      </w:r>
    </w:p>
    <w:p>
      <w:pPr>
        <w:pStyle w:val="4"/>
        <w:spacing w:line="560" w:lineRule="exact"/>
        <w:ind w:firstLine="640"/>
        <w:rPr>
          <w:rFonts w:hint="default" w:ascii="仿宋" w:hAnsi="仿宋" w:eastAsia="仿宋"/>
          <w:sz w:val="32"/>
          <w:szCs w:val="32"/>
        </w:rPr>
      </w:pPr>
      <w:r>
        <w:rPr>
          <w:rFonts w:hint="default" w:ascii="仿宋" w:hAnsi="仿宋" w:eastAsia="仿宋"/>
          <w:sz w:val="32"/>
          <w:szCs w:val="32"/>
        </w:rPr>
        <w:t>《矿业权</w:t>
      </w:r>
      <w:r>
        <w:rPr>
          <w:rFonts w:ascii="仿宋" w:hAnsi="仿宋" w:eastAsia="仿宋"/>
          <w:sz w:val="32"/>
          <w:szCs w:val="32"/>
        </w:rPr>
        <w:t>价款</w:t>
      </w:r>
      <w:r>
        <w:rPr>
          <w:rFonts w:hint="default" w:ascii="仿宋" w:hAnsi="仿宋" w:eastAsia="仿宋"/>
          <w:sz w:val="32"/>
          <w:szCs w:val="32"/>
        </w:rPr>
        <w:t>计算书》（附件一）、储量评审备案证明等（附件二）。</w:t>
      </w:r>
    </w:p>
    <w:p>
      <w:pPr>
        <w:tabs>
          <w:tab w:val="left" w:pos="360"/>
          <w:tab w:val="left" w:pos="720"/>
        </w:tabs>
        <w:autoSpaceDE w:val="0"/>
        <w:autoSpaceDN w:val="0"/>
        <w:adjustRightInd w:val="0"/>
        <w:spacing w:line="560" w:lineRule="exact"/>
        <w:ind w:firstLine="643" w:firstLineChars="200"/>
        <w:rPr>
          <w:rFonts w:ascii="仿宋" w:hAnsi="仿宋" w:eastAsia="仿宋"/>
          <w:b/>
          <w:kern w:val="0"/>
          <w:sz w:val="32"/>
          <w:szCs w:val="32"/>
          <w:lang w:val="zh-CN"/>
        </w:rPr>
      </w:pPr>
      <w:r>
        <w:rPr>
          <w:rFonts w:ascii="仿宋" w:hAnsi="仿宋" w:eastAsia="仿宋"/>
          <w:b/>
          <w:sz w:val="32"/>
          <w:szCs w:val="32"/>
        </w:rPr>
        <w:t>三、</w:t>
      </w:r>
      <w:r>
        <w:rPr>
          <w:rFonts w:ascii="仿宋" w:hAnsi="仿宋" w:eastAsia="仿宋"/>
          <w:b/>
          <w:kern w:val="0"/>
          <w:sz w:val="32"/>
          <w:szCs w:val="32"/>
          <w:lang w:val="zh-CN"/>
        </w:rPr>
        <w:t>计算结果</w:t>
      </w:r>
    </w:p>
    <w:p>
      <w:pPr>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根据贵州省煤矿企业兼并重组工作领导小组办公室、贵州省能源局《关于对贵州加益煤业集团有限公司主体企业煤矿兼并重组实施方案（第三批）的批复》（黔煤兼并重组办〔2017〕65号），该矿山由习水县东皇镇霖俊谕煤矿与仁怀市后山乡大通煤矿兼并重组而成。兼并重组后矿区范围含原习水县霖俊谕煤矿范围，仁怀市大通煤矿属关闭置换指标，本次矿业权价款处置不予考虑，待企业主体完成全部煤矿工作后，申请资源置换时再行处置。</w:t>
      </w:r>
    </w:p>
    <w:p>
      <w:pPr>
        <w:snapToGrid w:val="0"/>
        <w:spacing w:line="560" w:lineRule="exact"/>
        <w:ind w:firstLine="640" w:firstLineChars="200"/>
        <w:rPr>
          <w:rFonts w:hint="default" w:ascii="仿宋" w:hAnsi="仿宋" w:eastAsia="仿宋"/>
          <w:spacing w:val="-18"/>
          <w:kern w:val="10"/>
          <w:sz w:val="32"/>
          <w:szCs w:val="32"/>
          <w:lang w:val="en-US" w:eastAsia="zh-CN"/>
        </w:rPr>
      </w:pPr>
      <w:r>
        <w:rPr>
          <w:rFonts w:hint="eastAsia" w:ascii="仿宋" w:hAnsi="仿宋" w:eastAsia="仿宋"/>
          <w:sz w:val="32"/>
          <w:szCs w:val="32"/>
        </w:rPr>
        <w:t>兼并重组前习水县霖俊谕煤矿最近一次价款是2008年办理采矿权整合延续时处置的。根据黔国土资储备字〔2007〕662号，原习水县霖俊谕煤矿矿权范围内备案煤炭总资源储量266.92万吨，保有资源储量243.68万吨。矿山矿业权价款</w:t>
      </w:r>
      <w:r>
        <w:rPr>
          <w:rFonts w:hint="eastAsia" w:ascii="仿宋" w:hAnsi="仿宋" w:eastAsia="仿宋"/>
          <w:spacing w:val="-12"/>
          <w:kern w:val="10"/>
          <w:sz w:val="32"/>
          <w:szCs w:val="32"/>
        </w:rPr>
        <w:t>276.592万元[（0.8元/吨×</w:t>
      </w:r>
      <w:r>
        <w:rPr>
          <w:rFonts w:hint="eastAsia" w:ascii="仿宋" w:hAnsi="仿宋" w:eastAsia="仿宋"/>
          <w:sz w:val="32"/>
          <w:szCs w:val="32"/>
        </w:rPr>
        <w:t>141.62</w:t>
      </w:r>
      <w:r>
        <w:rPr>
          <w:rFonts w:hint="eastAsia" w:ascii="仿宋" w:hAnsi="仿宋" w:eastAsia="仿宋"/>
          <w:spacing w:val="-12"/>
          <w:kern w:val="10"/>
          <w:sz w:val="32"/>
          <w:szCs w:val="32"/>
        </w:rPr>
        <w:t>万吨=113.296万元）+（1.6元/吨×</w:t>
      </w:r>
      <w:r>
        <w:rPr>
          <w:rFonts w:hint="eastAsia" w:ascii="仿宋" w:hAnsi="仿宋" w:eastAsia="仿宋"/>
          <w:sz w:val="32"/>
          <w:szCs w:val="32"/>
        </w:rPr>
        <w:t>102.06</w:t>
      </w:r>
      <w:r>
        <w:rPr>
          <w:rFonts w:hint="eastAsia" w:ascii="仿宋" w:hAnsi="仿宋" w:eastAsia="仿宋"/>
          <w:spacing w:val="-12"/>
          <w:kern w:val="10"/>
          <w:sz w:val="32"/>
          <w:szCs w:val="32"/>
        </w:rPr>
        <w:t>万吨=163.296万元）=276.592万元]</w:t>
      </w:r>
      <w:r>
        <w:rPr>
          <w:rFonts w:hint="eastAsia" w:ascii="仿宋" w:hAnsi="仿宋" w:eastAsia="仿宋"/>
          <w:sz w:val="32"/>
          <w:szCs w:val="32"/>
        </w:rPr>
        <w:t>（办文编号001-08-20087614）。</w:t>
      </w:r>
      <w:r>
        <w:rPr>
          <w:rFonts w:hint="eastAsia" w:ascii="仿宋" w:hAnsi="仿宋" w:eastAsia="仿宋"/>
          <w:sz w:val="32"/>
          <w:szCs w:val="32"/>
          <w:lang w:val="en-US" w:eastAsia="zh-CN"/>
        </w:rPr>
        <w:t>已缴清。</w:t>
      </w:r>
    </w:p>
    <w:p>
      <w:pPr>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按照《省人民政府办公厅关于印发减轻煤炭企业负担促进煤炭行业平稳发展工作措施的通知》（黔府办发[2015]22号）的规定，现习水县霖俊谕煤矿申请进行矿业权价款处置。根据《关于&lt;贵州加益煤业集团有限公司习水县东皇镇霖俊谕煤矿（预留）资源储量核实及勘探报告&gt;矿产资源储量评审备案证明》及专家评审意见书（黔自然资储备字〔2020〕150号），截止2019年11月30日，习水县霖俊谕煤矿矿区范围内煤炭总资源储量2930万吨，保有资源储量2446万吨，先期开采地段保有资源储量1606万吨。煤类为无烟煤，煤层气含量未达含气量下限标准，未估算煤层气资源量。已告知矿业权人，矿业权人申请处置矿业权出让收益时未提供《三合一方案》的，按本次备案的总资源储量处置矿业权价款。</w:t>
      </w:r>
    </w:p>
    <w:p>
      <w:pPr>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本次矿业权价款处置利用拟动用煤炭总资源储量扣除原已处置过价款备案的煤炭总资源储量后为2663.08万吨（2930万吨-266.92万吨=2663.08万吨）。该矿山本次计算矿业权价款为7989.24万元（3元/吨×2663.08万吨=7989.24万元）。</w:t>
      </w:r>
    </w:p>
    <w:p>
      <w:pPr>
        <w:tabs>
          <w:tab w:val="left" w:pos="360"/>
          <w:tab w:val="left" w:pos="720"/>
        </w:tabs>
        <w:autoSpaceDE w:val="0"/>
        <w:autoSpaceDN w:val="0"/>
        <w:adjustRightInd w:val="0"/>
        <w:spacing w:line="560" w:lineRule="exact"/>
        <w:ind w:firstLine="643" w:firstLineChars="200"/>
        <w:rPr>
          <w:rFonts w:ascii="仿宋" w:hAnsi="仿宋" w:eastAsia="仿宋"/>
          <w:b/>
          <w:sz w:val="32"/>
          <w:szCs w:val="32"/>
        </w:rPr>
      </w:pPr>
      <w:r>
        <w:rPr>
          <w:rFonts w:ascii="仿宋" w:hAnsi="仿宋" w:eastAsia="仿宋"/>
          <w:b/>
          <w:sz w:val="32"/>
          <w:szCs w:val="32"/>
        </w:rPr>
        <w:t>四、其它</w:t>
      </w:r>
    </w:p>
    <w:p>
      <w:pPr>
        <w:tabs>
          <w:tab w:val="left" w:pos="360"/>
          <w:tab w:val="left" w:pos="720"/>
        </w:tabs>
        <w:autoSpaceDE w:val="0"/>
        <w:autoSpaceDN w:val="0"/>
        <w:adjustRightInd w:val="0"/>
        <w:spacing w:line="560" w:lineRule="exact"/>
        <w:ind w:firstLine="640" w:firstLineChars="200"/>
        <w:rPr>
          <w:rFonts w:ascii="仿宋" w:hAnsi="仿宋" w:eastAsia="仿宋"/>
          <w:sz w:val="32"/>
          <w:szCs w:val="32"/>
        </w:rPr>
      </w:pPr>
      <w:r>
        <w:rPr>
          <w:rFonts w:hint="eastAsia" w:ascii="仿宋" w:hAnsi="仿宋" w:eastAsia="仿宋"/>
          <w:sz w:val="32"/>
          <w:szCs w:val="32"/>
        </w:rPr>
        <w:t>公示期若对计算结果有异议的，请填写《评估报告公示公众意见表》（附件三），并以正式文件报送贵州省自然资源厅政务窗口（地址：贵阳市遵义路原展览馆贵州省电子政务中心），咨询电话：0851—86815013（矿产资源保护监督处，省政府大院5号楼427办公室）</w:t>
      </w:r>
      <w:r>
        <w:rPr>
          <w:rFonts w:ascii="仿宋" w:hAnsi="仿宋" w:eastAsia="仿宋"/>
          <w:sz w:val="32"/>
          <w:szCs w:val="32"/>
        </w:rPr>
        <w:t>。</w:t>
      </w:r>
    </w:p>
    <w:p>
      <w:pPr>
        <w:pStyle w:val="4"/>
        <w:spacing w:line="560" w:lineRule="exact"/>
        <w:rPr>
          <w:rFonts w:hint="default" w:ascii="仿宋" w:hAnsi="仿宋" w:eastAsia="仿宋"/>
          <w:sz w:val="32"/>
          <w:szCs w:val="32"/>
        </w:rPr>
      </w:pPr>
      <w:r>
        <w:rPr>
          <w:rFonts w:hint="default" w:ascii="仿宋" w:hAnsi="仿宋" w:eastAsia="仿宋"/>
          <w:sz w:val="32"/>
          <w:szCs w:val="32"/>
        </w:rPr>
        <w:t xml:space="preserve">     附件：1.《矿业权</w:t>
      </w:r>
      <w:r>
        <w:rPr>
          <w:rFonts w:ascii="仿宋" w:hAnsi="仿宋" w:eastAsia="仿宋"/>
          <w:sz w:val="32"/>
          <w:szCs w:val="32"/>
        </w:rPr>
        <w:t>价款</w:t>
      </w:r>
      <w:r>
        <w:rPr>
          <w:rFonts w:hint="default" w:ascii="仿宋" w:hAnsi="仿宋" w:eastAsia="仿宋"/>
          <w:sz w:val="32"/>
          <w:szCs w:val="32"/>
        </w:rPr>
        <w:t>计算书》</w:t>
      </w:r>
    </w:p>
    <w:p>
      <w:pPr>
        <w:pStyle w:val="4"/>
        <w:spacing w:line="560" w:lineRule="exact"/>
        <w:rPr>
          <w:rFonts w:hint="default" w:ascii="仿宋" w:hAnsi="仿宋" w:eastAsia="仿宋"/>
          <w:sz w:val="32"/>
          <w:szCs w:val="32"/>
        </w:rPr>
      </w:pPr>
      <w:r>
        <w:rPr>
          <w:rFonts w:hint="default" w:ascii="仿宋" w:hAnsi="仿宋" w:eastAsia="仿宋"/>
          <w:sz w:val="32"/>
          <w:szCs w:val="32"/>
        </w:rPr>
        <w:t xml:space="preserve">           2.《储量评审备案证明》</w:t>
      </w:r>
    </w:p>
    <w:p>
      <w:pPr>
        <w:pStyle w:val="4"/>
        <w:spacing w:line="560" w:lineRule="exact"/>
        <w:rPr>
          <w:rFonts w:hint="default" w:ascii="仿宋" w:hAnsi="仿宋" w:eastAsia="仿宋"/>
          <w:sz w:val="32"/>
          <w:szCs w:val="32"/>
        </w:rPr>
      </w:pPr>
      <w:r>
        <w:rPr>
          <w:rFonts w:hint="default" w:ascii="仿宋" w:hAnsi="仿宋" w:eastAsia="仿宋"/>
          <w:sz w:val="32"/>
          <w:szCs w:val="32"/>
        </w:rPr>
        <w:t xml:space="preserve">           3.《评估报告公示公众意见表》</w:t>
      </w:r>
    </w:p>
    <w:p>
      <w:pPr>
        <w:pStyle w:val="4"/>
        <w:spacing w:line="560" w:lineRule="exact"/>
        <w:rPr>
          <w:rFonts w:hint="default" w:ascii="仿宋" w:hAnsi="仿宋" w:eastAsia="仿宋"/>
          <w:sz w:val="32"/>
          <w:szCs w:val="32"/>
        </w:rPr>
      </w:pPr>
    </w:p>
    <w:p>
      <w:pPr>
        <w:pStyle w:val="4"/>
        <w:spacing w:line="560" w:lineRule="exact"/>
        <w:rPr>
          <w:rFonts w:hint="default" w:ascii="仿宋" w:hAnsi="仿宋" w:eastAsia="仿宋"/>
          <w:sz w:val="32"/>
          <w:szCs w:val="32"/>
        </w:rPr>
      </w:pPr>
      <w:r>
        <w:rPr>
          <w:rFonts w:hint="default" w:ascii="仿宋" w:hAnsi="仿宋" w:eastAsia="仿宋"/>
          <w:sz w:val="32"/>
          <w:szCs w:val="32"/>
        </w:rPr>
        <w:t xml:space="preserve">                  </w:t>
      </w:r>
      <w:r>
        <w:rPr>
          <w:rFonts w:hint="eastAsia" w:ascii="仿宋" w:hAnsi="仿宋" w:eastAsia="仿宋"/>
          <w:sz w:val="32"/>
          <w:szCs w:val="32"/>
          <w:lang w:val="en-US" w:eastAsia="zh-CN"/>
        </w:rPr>
        <w:t xml:space="preserve">              </w:t>
      </w:r>
      <w:r>
        <w:rPr>
          <w:rFonts w:hint="default" w:ascii="仿宋" w:hAnsi="仿宋" w:eastAsia="仿宋"/>
          <w:sz w:val="32"/>
          <w:szCs w:val="32"/>
        </w:rPr>
        <w:t xml:space="preserve">    20</w:t>
      </w:r>
      <w:r>
        <w:rPr>
          <w:rFonts w:ascii="仿宋" w:hAnsi="仿宋" w:eastAsia="仿宋"/>
          <w:sz w:val="32"/>
          <w:szCs w:val="32"/>
        </w:rPr>
        <w:t>20</w:t>
      </w:r>
      <w:r>
        <w:rPr>
          <w:rFonts w:hint="default" w:ascii="仿宋" w:hAnsi="仿宋" w:eastAsia="仿宋"/>
          <w:sz w:val="32"/>
          <w:szCs w:val="32"/>
        </w:rPr>
        <w:t>年</w:t>
      </w:r>
      <w:r>
        <w:rPr>
          <w:rFonts w:hint="eastAsia" w:ascii="仿宋" w:hAnsi="仿宋" w:eastAsia="仿宋"/>
          <w:sz w:val="32"/>
          <w:szCs w:val="32"/>
          <w:lang w:val="en-US" w:eastAsia="zh-CN"/>
        </w:rPr>
        <w:t>12</w:t>
      </w:r>
      <w:r>
        <w:rPr>
          <w:rFonts w:hint="default" w:ascii="仿宋" w:hAnsi="仿宋" w:eastAsia="仿宋"/>
          <w:sz w:val="32"/>
          <w:szCs w:val="32"/>
        </w:rPr>
        <w:t>月</w:t>
      </w:r>
      <w:r>
        <w:rPr>
          <w:rFonts w:hint="eastAsia" w:ascii="仿宋" w:hAnsi="仿宋" w:eastAsia="仿宋"/>
          <w:sz w:val="32"/>
          <w:szCs w:val="32"/>
          <w:lang w:val="en-US" w:eastAsia="zh-CN"/>
        </w:rPr>
        <w:t>2</w:t>
      </w:r>
      <w:r>
        <w:rPr>
          <w:rFonts w:hint="default" w:ascii="仿宋" w:hAnsi="仿宋" w:eastAsia="仿宋"/>
          <w:sz w:val="32"/>
          <w:szCs w:val="32"/>
        </w:rPr>
        <w:t>日</w:t>
      </w:r>
    </w:p>
    <w:p>
      <w:bookmarkStart w:id="0" w:name="_GoBack"/>
      <w:bookmarkEnd w:id="0"/>
    </w:p>
    <w:sectPr>
      <w:pgSz w:w="11906" w:h="16838"/>
      <w:pgMar w:top="2098" w:right="1474" w:bottom="1984"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1"/>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BCE0EE2"/>
    <w:rsid w:val="153A404A"/>
    <w:rsid w:val="2FBD7F6F"/>
    <w:rsid w:val="386D0628"/>
    <w:rsid w:val="3C0861DA"/>
    <w:rsid w:val="59A0065F"/>
    <w:rsid w:val="618C100A"/>
    <w:rsid w:val="6AB2412D"/>
    <w:rsid w:val="6BCE0EE2"/>
    <w:rsid w:val="6F754DAD"/>
    <w:rsid w:val="6FD254DF"/>
    <w:rsid w:val="706165A0"/>
    <w:rsid w:val="75B4346F"/>
    <w:rsid w:val="77CA1F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p15"/>
    <w:basedOn w:val="1"/>
    <w:uiPriority w:val="0"/>
    <w:pPr>
      <w:widowControl/>
    </w:pPr>
    <w:rPr>
      <w:rFonts w:hint="eastAsia" w:ascii="宋体" w:hAnsi="宋体"/>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2020-12-01T13:11:00Z</dcterms:created>
  <dc:creator>姬胜源矿产资源保护监督处</dc:creator>
  <cp:lastModifiedBy>姬胜源矿产资源保护监督处</cp:lastModifiedBy>
  <dcterms:modified xsi:type="dcterms:W3CDTF">2020-12-01T13:12:40Z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ies>
</file>