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贵州中耀矿业有限公司织金县珠藏镇金龙川煤矿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bookmarkEnd w:id="0"/>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贵州中耀矿业有限公司织金县珠藏镇金龙川煤矿矿业权价款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10</w:t>
      </w:r>
      <w:r>
        <w:rPr>
          <w:rFonts w:hint="default" w:ascii="仿宋" w:hAnsi="仿宋" w:eastAsia="仿宋"/>
          <w:sz w:val="32"/>
          <w:szCs w:val="32"/>
        </w:rPr>
        <w:t>日至20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19</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中耀矿业有限公司煤矿企业兼并重组实施方案（第二批）的批复》（黔煤兼并重组办〔2015〕33号），该矿山由织金县珠藏镇金龙川煤矿与织金县珠藏镇润丰煤矿兼并重组而成。兼并重组后矿区范围含原两矿范围。</w:t>
      </w:r>
    </w:p>
    <w:p>
      <w:pPr>
        <w:snapToGrid w:val="0"/>
        <w:spacing w:line="560" w:lineRule="exact"/>
        <w:ind w:firstLine="640" w:firstLineChars="200"/>
        <w:rPr>
          <w:rFonts w:hint="default" w:ascii="仿宋" w:hAnsi="仿宋" w:eastAsia="仿宋"/>
          <w:spacing w:val="-18"/>
          <w:kern w:val="10"/>
          <w:sz w:val="32"/>
          <w:szCs w:val="32"/>
          <w:lang w:val="en-US" w:eastAsia="zh-CN"/>
        </w:rPr>
      </w:pPr>
      <w:r>
        <w:rPr>
          <w:rFonts w:hint="eastAsia" w:ascii="仿宋" w:hAnsi="仿宋" w:eastAsia="仿宋"/>
          <w:sz w:val="32"/>
          <w:szCs w:val="32"/>
        </w:rPr>
        <w:t>兼并重组前织金县金龙川煤矿最近一次价款是2011年办理采矿权整合延续时处置的，根据黔国土资储备字〔2007〕486号，原织金县金龙川煤矿备案的总资源储量1937.7万吨，保有资源储量1895.3万吨。价款处置具体情况，矿山应缴纳采矿权价款</w:t>
      </w:r>
      <w:r>
        <w:rPr>
          <w:rFonts w:hint="eastAsia" w:ascii="仿宋" w:hAnsi="仿宋" w:eastAsia="仿宋"/>
          <w:spacing w:val="-18"/>
          <w:w w:val="95"/>
          <w:kern w:val="10"/>
          <w:sz w:val="32"/>
          <w:szCs w:val="32"/>
        </w:rPr>
        <w:t>1679.92万元[（0.8元/吨×</w:t>
      </w:r>
      <w:r>
        <w:rPr>
          <w:rFonts w:hint="eastAsia" w:ascii="仿宋" w:hAnsi="仿宋" w:eastAsia="仿宋"/>
          <w:sz w:val="32"/>
          <w:szCs w:val="32"/>
        </w:rPr>
        <w:t>1690.7</w:t>
      </w:r>
      <w:r>
        <w:rPr>
          <w:rFonts w:hint="eastAsia" w:ascii="仿宋" w:hAnsi="仿宋" w:eastAsia="仿宋"/>
          <w:spacing w:val="-18"/>
          <w:w w:val="95"/>
          <w:kern w:val="10"/>
          <w:sz w:val="32"/>
          <w:szCs w:val="32"/>
        </w:rPr>
        <w:t>万吨=</w:t>
      </w:r>
      <w:r>
        <w:rPr>
          <w:rFonts w:hint="eastAsia" w:ascii="仿宋" w:hAnsi="仿宋" w:eastAsia="仿宋"/>
          <w:spacing w:val="-18"/>
          <w:kern w:val="10"/>
          <w:sz w:val="32"/>
          <w:szCs w:val="32"/>
        </w:rPr>
        <w:t>1352.56</w:t>
      </w:r>
      <w:r>
        <w:rPr>
          <w:rFonts w:hint="eastAsia" w:ascii="仿宋" w:hAnsi="仿宋" w:eastAsia="仿宋"/>
          <w:spacing w:val="-18"/>
          <w:w w:val="95"/>
          <w:kern w:val="10"/>
          <w:sz w:val="32"/>
          <w:szCs w:val="32"/>
        </w:rPr>
        <w:t>万元）+（1.6元/吨×</w:t>
      </w:r>
      <w:r>
        <w:rPr>
          <w:rFonts w:hint="eastAsia" w:ascii="仿宋" w:hAnsi="仿宋" w:eastAsia="仿宋"/>
          <w:sz w:val="32"/>
          <w:szCs w:val="32"/>
        </w:rPr>
        <w:t>204.6</w:t>
      </w:r>
      <w:r>
        <w:rPr>
          <w:rFonts w:hint="eastAsia" w:ascii="仿宋" w:hAnsi="仿宋" w:eastAsia="仿宋"/>
          <w:spacing w:val="-18"/>
          <w:w w:val="95"/>
          <w:kern w:val="10"/>
          <w:sz w:val="32"/>
          <w:szCs w:val="32"/>
        </w:rPr>
        <w:t>万吨=</w:t>
      </w:r>
      <w:r>
        <w:rPr>
          <w:rFonts w:hint="eastAsia" w:ascii="仿宋" w:hAnsi="仿宋" w:eastAsia="仿宋"/>
          <w:spacing w:val="-18"/>
          <w:kern w:val="10"/>
          <w:sz w:val="32"/>
          <w:szCs w:val="32"/>
        </w:rPr>
        <w:t>327.36</w:t>
      </w:r>
      <w:r>
        <w:rPr>
          <w:rFonts w:hint="eastAsia" w:ascii="仿宋" w:hAnsi="仿宋" w:eastAsia="仿宋"/>
          <w:spacing w:val="-18"/>
          <w:w w:val="95"/>
          <w:kern w:val="10"/>
          <w:sz w:val="32"/>
          <w:szCs w:val="32"/>
        </w:rPr>
        <w:t>万元）=1679.92万元]（办文编号</w:t>
      </w:r>
      <w:r>
        <w:rPr>
          <w:rFonts w:hint="eastAsia" w:ascii="仿宋" w:hAnsi="仿宋" w:eastAsia="仿宋"/>
          <w:spacing w:val="-18"/>
          <w:kern w:val="10"/>
          <w:sz w:val="32"/>
          <w:szCs w:val="32"/>
        </w:rPr>
        <w:t>0</w:t>
      </w:r>
      <w:r>
        <w:rPr>
          <w:rFonts w:ascii="仿宋" w:hAnsi="仿宋" w:eastAsia="仿宋"/>
          <w:spacing w:val="-18"/>
          <w:kern w:val="10"/>
          <w:sz w:val="32"/>
          <w:szCs w:val="32"/>
        </w:rPr>
        <w:t>01-</w:t>
      </w:r>
      <w:r>
        <w:rPr>
          <w:rFonts w:hint="eastAsia" w:ascii="仿宋" w:hAnsi="仿宋" w:eastAsia="仿宋"/>
          <w:spacing w:val="-18"/>
          <w:kern w:val="10"/>
          <w:sz w:val="32"/>
          <w:szCs w:val="32"/>
        </w:rPr>
        <w:t>02</w:t>
      </w:r>
      <w:r>
        <w:rPr>
          <w:rFonts w:ascii="仿宋" w:hAnsi="仿宋" w:eastAsia="仿宋"/>
          <w:spacing w:val="-18"/>
          <w:kern w:val="10"/>
          <w:sz w:val="32"/>
          <w:szCs w:val="32"/>
        </w:rPr>
        <w:t>-20</w:t>
      </w:r>
      <w:r>
        <w:rPr>
          <w:rFonts w:hint="eastAsia" w:ascii="仿宋" w:hAnsi="仿宋" w:eastAsia="仿宋"/>
          <w:spacing w:val="-18"/>
          <w:kern w:val="10"/>
          <w:sz w:val="32"/>
          <w:szCs w:val="32"/>
        </w:rPr>
        <w:t>110234）；</w:t>
      </w:r>
      <w:r>
        <w:rPr>
          <w:rFonts w:hint="eastAsia" w:ascii="仿宋" w:hAnsi="仿宋" w:eastAsia="仿宋"/>
          <w:spacing w:val="-18"/>
          <w:kern w:val="10"/>
          <w:sz w:val="32"/>
          <w:szCs w:val="32"/>
          <w:lang w:val="en-US" w:eastAsia="zh-CN"/>
        </w:rPr>
        <w:t>已缴纳607.92万元，缓缴1072.00万元。</w:t>
      </w:r>
    </w:p>
    <w:p>
      <w:pPr>
        <w:snapToGrid w:val="0"/>
        <w:spacing w:line="560" w:lineRule="exact"/>
        <w:ind w:firstLine="640" w:firstLineChars="200"/>
        <w:rPr>
          <w:rFonts w:hint="default" w:ascii="仿宋" w:hAnsi="仿宋" w:eastAsia="仿宋"/>
          <w:spacing w:val="-18"/>
          <w:kern w:val="10"/>
          <w:sz w:val="32"/>
          <w:szCs w:val="32"/>
          <w:lang w:val="en-US" w:eastAsia="zh-CN"/>
        </w:rPr>
      </w:pPr>
      <w:r>
        <w:rPr>
          <w:rFonts w:hint="eastAsia" w:ascii="仿宋" w:hAnsi="仿宋" w:eastAsia="仿宋"/>
          <w:sz w:val="32"/>
          <w:szCs w:val="32"/>
        </w:rPr>
        <w:t>兼并重组前织金县润丰煤矿最近一次价款是2012年办理采矿权延续变更时处置的，根据毕节地区国土资源局备案的毕地国土资复〔2006〕9号，原织金县润丰煤矿备案的总资源储量511.6万吨，亦为保有资源储量。价款处置具体情况，矿山应缴纳采矿权价款</w:t>
      </w:r>
      <w:r>
        <w:rPr>
          <w:rFonts w:hint="eastAsia" w:ascii="仿宋" w:hAnsi="仿宋" w:eastAsia="仿宋"/>
          <w:spacing w:val="-18"/>
          <w:kern w:val="10"/>
          <w:sz w:val="32"/>
          <w:szCs w:val="32"/>
        </w:rPr>
        <w:t>409.28</w:t>
      </w:r>
      <w:r>
        <w:rPr>
          <w:rFonts w:hint="eastAsia" w:ascii="仿宋" w:hAnsi="仿宋" w:eastAsia="仿宋"/>
          <w:spacing w:val="-18"/>
          <w:w w:val="95"/>
          <w:kern w:val="10"/>
          <w:sz w:val="32"/>
          <w:szCs w:val="32"/>
        </w:rPr>
        <w:t>万元（0.8元/吨×</w:t>
      </w:r>
      <w:r>
        <w:rPr>
          <w:rFonts w:hint="eastAsia" w:ascii="仿宋" w:hAnsi="仿宋" w:eastAsia="仿宋"/>
          <w:sz w:val="32"/>
          <w:szCs w:val="32"/>
        </w:rPr>
        <w:t>511.6</w:t>
      </w:r>
      <w:r>
        <w:rPr>
          <w:rFonts w:hint="eastAsia" w:ascii="仿宋" w:hAnsi="仿宋" w:eastAsia="仿宋"/>
          <w:spacing w:val="-18"/>
          <w:w w:val="95"/>
          <w:kern w:val="10"/>
          <w:sz w:val="32"/>
          <w:szCs w:val="32"/>
        </w:rPr>
        <w:t>万吨=</w:t>
      </w:r>
      <w:r>
        <w:rPr>
          <w:rFonts w:hint="eastAsia" w:ascii="仿宋" w:hAnsi="仿宋" w:eastAsia="仿宋"/>
          <w:spacing w:val="-18"/>
          <w:kern w:val="10"/>
          <w:sz w:val="32"/>
          <w:szCs w:val="32"/>
        </w:rPr>
        <w:t>409.28</w:t>
      </w:r>
      <w:r>
        <w:rPr>
          <w:rFonts w:hint="eastAsia" w:ascii="仿宋" w:hAnsi="仿宋" w:eastAsia="仿宋"/>
          <w:spacing w:val="-18"/>
          <w:w w:val="95"/>
          <w:kern w:val="10"/>
          <w:sz w:val="32"/>
          <w:szCs w:val="32"/>
        </w:rPr>
        <w:t>万元）（办文编号</w:t>
      </w:r>
      <w:r>
        <w:rPr>
          <w:rFonts w:hint="eastAsia" w:ascii="仿宋" w:hAnsi="仿宋" w:eastAsia="仿宋"/>
          <w:spacing w:val="-18"/>
          <w:kern w:val="10"/>
          <w:sz w:val="32"/>
          <w:szCs w:val="32"/>
        </w:rPr>
        <w:t>0</w:t>
      </w:r>
      <w:r>
        <w:rPr>
          <w:rFonts w:ascii="仿宋" w:hAnsi="仿宋" w:eastAsia="仿宋"/>
          <w:spacing w:val="-18"/>
          <w:kern w:val="10"/>
          <w:sz w:val="32"/>
          <w:szCs w:val="32"/>
        </w:rPr>
        <w:t>01-</w:t>
      </w:r>
      <w:r>
        <w:rPr>
          <w:rFonts w:hint="eastAsia" w:ascii="仿宋" w:hAnsi="仿宋" w:eastAsia="仿宋"/>
          <w:spacing w:val="-18"/>
          <w:kern w:val="10"/>
          <w:sz w:val="32"/>
          <w:szCs w:val="32"/>
        </w:rPr>
        <w:t>02</w:t>
      </w:r>
      <w:r>
        <w:rPr>
          <w:rFonts w:ascii="仿宋" w:hAnsi="仿宋" w:eastAsia="仿宋"/>
          <w:spacing w:val="-18"/>
          <w:kern w:val="10"/>
          <w:sz w:val="32"/>
          <w:szCs w:val="32"/>
        </w:rPr>
        <w:t>-20</w:t>
      </w:r>
      <w:r>
        <w:rPr>
          <w:rFonts w:hint="eastAsia" w:ascii="仿宋" w:hAnsi="仿宋" w:eastAsia="仿宋"/>
          <w:spacing w:val="-18"/>
          <w:kern w:val="10"/>
          <w:sz w:val="32"/>
          <w:szCs w:val="32"/>
        </w:rPr>
        <w:t>120753）；</w:t>
      </w:r>
      <w:r>
        <w:rPr>
          <w:rFonts w:hint="eastAsia" w:ascii="仿宋" w:hAnsi="仿宋" w:eastAsia="仿宋"/>
          <w:spacing w:val="-18"/>
          <w:kern w:val="10"/>
          <w:sz w:val="32"/>
          <w:szCs w:val="32"/>
          <w:lang w:val="en-US" w:eastAsia="zh-CN"/>
        </w:rPr>
        <w:t>已缴清。</w:t>
      </w:r>
    </w:p>
    <w:p>
      <w:pPr>
        <w:snapToGrid w:val="0"/>
        <w:spacing w:line="560" w:lineRule="exact"/>
        <w:ind w:firstLine="568" w:firstLineChars="200"/>
        <w:rPr>
          <w:rFonts w:ascii="仿宋" w:hAnsi="仿宋" w:eastAsia="仿宋"/>
          <w:sz w:val="32"/>
          <w:szCs w:val="32"/>
        </w:rPr>
      </w:pPr>
      <w:r>
        <w:rPr>
          <w:rFonts w:hint="eastAsia" w:ascii="仿宋" w:hAnsi="仿宋" w:eastAsia="仿宋"/>
          <w:spacing w:val="-18"/>
          <w:kern w:val="10"/>
          <w:sz w:val="32"/>
          <w:szCs w:val="32"/>
        </w:rPr>
        <w:t>综上，兼并重组前两矿总资源储量合计</w:t>
      </w:r>
      <w:r>
        <w:rPr>
          <w:rFonts w:hint="eastAsia" w:ascii="仿宋" w:hAnsi="仿宋" w:eastAsia="仿宋"/>
          <w:sz w:val="32"/>
          <w:szCs w:val="32"/>
        </w:rPr>
        <w:t>2449.3万吨</w:t>
      </w:r>
      <w:r>
        <w:rPr>
          <w:rFonts w:hint="eastAsia" w:ascii="仿宋" w:hAnsi="仿宋" w:eastAsia="仿宋"/>
          <w:spacing w:val="-18"/>
          <w:kern w:val="10"/>
          <w:sz w:val="32"/>
          <w:szCs w:val="32"/>
        </w:rPr>
        <w:t>（</w:t>
      </w:r>
      <w:r>
        <w:rPr>
          <w:rFonts w:hint="eastAsia" w:ascii="仿宋" w:hAnsi="仿宋" w:eastAsia="仿宋"/>
          <w:sz w:val="32"/>
          <w:szCs w:val="32"/>
        </w:rPr>
        <w:t>1937.7万吨+511.6万吨=2449.3万吨）。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织金县金龙川煤矿申请进行矿业权价款处置。根据《关于&lt;贵州中耀矿业有限公司织金县珠藏镇金龙川煤矿（预留）资源储量核实报告&gt;矿产资源储量评审备案证明的函》及专家评审意见书（黔国土资储资函〔2016〕30号），截止2015年8月31日，织金县金龙川煤矿矿区范围内煤炭总资源储量3325万吨，保有资源储量3263万吨，先期开采地段保有资源储量1627万吨，煤类无烟煤。煤层气含量未达含气量下限标准，未估算煤层气资源量。已告知矿业权人，矿业权人申请处置矿业权出让收益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两矿已处置过价款备案的煤炭总资源储量后为875.7万吨（3325万吨-2449.3万吨=875.7万吨）。该矿山本次计算矿业权价款为2627.1万元（3元/吨×875.7万吨=2627.1万元）。</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10</w:t>
      </w:r>
      <w:r>
        <w:rPr>
          <w:rFonts w:hint="default" w:ascii="仿宋" w:hAnsi="仿宋" w:eastAsia="仿宋"/>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5E74"/>
    <w:rsid w:val="2FBD7F6F"/>
    <w:rsid w:val="3C0861DA"/>
    <w:rsid w:val="59A0065F"/>
    <w:rsid w:val="6A135E74"/>
    <w:rsid w:val="6AB2412D"/>
    <w:rsid w:val="6FD254DF"/>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2020-11-10T01:45:00Z</dcterms:created>
  <dc:creator>姬胜源矿产资源保护监督处</dc:creator>
  <cp:lastModifiedBy>姬胜源矿产资源保护监督处</cp:lastModifiedBy>
  <dcterms:modified xsi:type="dcterms:W3CDTF">2020-11-10T01:47:11Z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