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江煤贵州矿业集团有限责任公司水城县阿戛镇小牛煤矿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江煤贵州矿业集团有限责任公司水城县阿戛镇小牛煤矿矿业权价款</w:t>
      </w:r>
      <w:r>
        <w:rPr>
          <w:rFonts w:hint="default" w:ascii="仿宋" w:hAnsi="仿宋" w:eastAsia="仿宋"/>
          <w:sz w:val="32"/>
          <w:szCs w:val="32"/>
        </w:rPr>
        <w:t>计算工作。根据《省国土资源厅关于做好矿业权价款评估备案取消后相关工作的通知》(黔国土资储函〔2016〕47号)，现将有关内容公示如下：</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6</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江煤贵州矿业集团有限责任公司煤矿企业兼并重组实施方案的批复》（黔煤兼并重组办〔2015〕15号），该矿山由水城县阿戛镇小牛煤矿与织金县以那镇大水洞煤矿兼并重组而成。兼并重组后矿区范围即原水城县小牛煤矿范围，织金县大水洞煤矿属关闭置换指标，本次矿业权价款处置不予考虑，待企业主体完成全部煤矿工作后，申请资源置换时再行处置。</w:t>
      </w:r>
    </w:p>
    <w:p>
      <w:pPr>
        <w:spacing w:line="560" w:lineRule="exact"/>
        <w:ind w:firstLine="640" w:firstLineChars="200"/>
        <w:rPr>
          <w:rFonts w:hint="default" w:eastAsia="仿宋"/>
          <w:lang w:val="en-US" w:eastAsia="zh-CN"/>
        </w:rPr>
      </w:pPr>
      <w:r>
        <w:rPr>
          <w:rFonts w:hint="eastAsia" w:ascii="仿宋" w:hAnsi="仿宋" w:eastAsia="仿宋"/>
          <w:sz w:val="32"/>
          <w:szCs w:val="32"/>
        </w:rPr>
        <w:t>兼并重组前水城县小牛煤矿最近一次价款是2010年办理采矿权整合延续时处置的，根据黔国土资储备字〔2008〕664号，备案的总资源储量3865.7万吨，保有资源储量3786.6万吨，计算矿业权价款</w:t>
      </w:r>
      <w:r>
        <w:rPr>
          <w:rFonts w:hint="eastAsia" w:ascii="仿宋" w:hAnsi="仿宋" w:eastAsia="仿宋"/>
          <w:spacing w:val="-12"/>
          <w:kern w:val="10"/>
          <w:sz w:val="32"/>
          <w:szCs w:val="32"/>
        </w:rPr>
        <w:t>4590.24万元[（0.8元/吨×</w:t>
      </w:r>
      <w:r>
        <w:rPr>
          <w:rFonts w:hint="eastAsia" w:ascii="仿宋" w:hAnsi="仿宋" w:eastAsia="仿宋"/>
          <w:sz w:val="32"/>
          <w:szCs w:val="32"/>
        </w:rPr>
        <w:t>1835.4</w:t>
      </w:r>
      <w:r>
        <w:rPr>
          <w:rFonts w:hint="eastAsia" w:ascii="仿宋" w:hAnsi="仿宋" w:eastAsia="仿宋"/>
          <w:spacing w:val="-12"/>
          <w:kern w:val="10"/>
          <w:sz w:val="32"/>
          <w:szCs w:val="32"/>
        </w:rPr>
        <w:t>万吨=1468.32万元）+（1.6元/吨×</w:t>
      </w:r>
      <w:r>
        <w:rPr>
          <w:rFonts w:hint="eastAsia" w:ascii="仿宋" w:hAnsi="仿宋" w:eastAsia="仿宋"/>
          <w:sz w:val="32"/>
          <w:szCs w:val="32"/>
        </w:rPr>
        <w:t>1951.2</w:t>
      </w:r>
      <w:r>
        <w:rPr>
          <w:rFonts w:hint="eastAsia" w:ascii="仿宋" w:hAnsi="仿宋" w:eastAsia="仿宋"/>
          <w:spacing w:val="-12"/>
          <w:kern w:val="10"/>
          <w:sz w:val="32"/>
          <w:szCs w:val="32"/>
        </w:rPr>
        <w:t>万吨=3121.92万元）=4590.24万元]</w:t>
      </w:r>
      <w:r>
        <w:rPr>
          <w:rFonts w:hint="eastAsia" w:ascii="仿宋" w:hAnsi="仿宋" w:eastAsia="仿宋"/>
          <w:w w:val="92"/>
          <w:sz w:val="32"/>
          <w:szCs w:val="32"/>
        </w:rPr>
        <w:t>（办文编号001-02-20100150）。</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水城县小牛煤矿申请进行矿业权价款处置。根据《关于&lt;江煤贵州矿业集团有限责任公司水城县阿戛镇小牛煤矿（兼并重组）煤炭资源储量核实及勘探报告&gt;矿产资源储量评审备案证明的函》及专家评审意见书（黔自然资储备字〔2020〕256号），截止2020年9月30日，水城县小牛煤矿矿区范围内煤炭总资源储量9831万吨，保有资源储量9637万吨，先期开采地段总资源储量2252万吨，保有资源储量2074万吨。煤类以焦煤为主，估算煤层气资源量2.65亿立方米。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5965.3万吨（9831万吨-3865.7万吨=5965.3万吨）。该矿山本次计算矿业权价款为35791.8万元（6元/吨×5965.3万吨=35791.8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44545"/>
    <w:rsid w:val="153A404A"/>
    <w:rsid w:val="2FBD7F6F"/>
    <w:rsid w:val="37D51D56"/>
    <w:rsid w:val="386D0628"/>
    <w:rsid w:val="39544545"/>
    <w:rsid w:val="3C0861DA"/>
    <w:rsid w:val="59A0065F"/>
    <w:rsid w:val="618C100A"/>
    <w:rsid w:val="6AB2412D"/>
    <w:rsid w:val="6F754DAD"/>
    <w:rsid w:val="6FD254DF"/>
    <w:rsid w:val="706165A0"/>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2020-12-09T08:56:00Z</dcterms:created>
  <dc:creator>姬胜源矿产资源保护监督处</dc:creator>
  <cp:lastModifiedBy>小O_o姬</cp:lastModifiedBy>
  <dcterms:modified xsi:type="dcterms:W3CDTF">2020-12-09T11:58:23Z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