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04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2"/>
        <w:gridCol w:w="7256"/>
        <w:gridCol w:w="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10459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0" w:lineRule="atLeast"/>
              <w:jc w:val="left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8"/>
                <w:szCs w:val="28"/>
                <w:lang w:val="en-US" w:eastAsia="zh-CN"/>
              </w:rPr>
              <w:t xml:space="preserve">附件3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0" w:lineRule="atLeast"/>
              <w:jc w:val="center"/>
              <w:textAlignment w:val="auto"/>
              <w:rPr>
                <w:rStyle w:val="9"/>
                <w:rFonts w:hint="eastAsia"/>
                <w:color w:val="auto"/>
                <w:lang w:val="en-US" w:eastAsia="zh-CN"/>
              </w:rPr>
            </w:pPr>
            <w:r>
              <w:rPr>
                <w:rStyle w:val="9"/>
                <w:rFonts w:hint="eastAsia"/>
                <w:color w:val="auto"/>
                <w:lang w:val="en-US" w:eastAsia="zh-CN"/>
              </w:rPr>
              <w:t>评审说明</w:t>
            </w:r>
          </w:p>
          <w:p>
            <w:pPr>
              <w:pStyle w:val="2"/>
              <w:rPr>
                <w:rFonts w:hint="default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226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4"/>
                <w:szCs w:val="24"/>
              </w:rPr>
              <w:t>评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sz w:val="24"/>
                <w:szCs w:val="24"/>
                <w:lang w:eastAsia="zh-CN"/>
              </w:rPr>
              <w:t>分项</w:t>
            </w:r>
          </w:p>
        </w:tc>
        <w:tc>
          <w:tcPr>
            <w:tcW w:w="725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4"/>
                <w:szCs w:val="24"/>
              </w:rPr>
              <w:t>评审标准</w:t>
            </w:r>
          </w:p>
        </w:tc>
        <w:tc>
          <w:tcPr>
            <w:tcW w:w="94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ind w:right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226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一、报价分</w:t>
            </w:r>
          </w:p>
        </w:tc>
        <w:tc>
          <w:tcPr>
            <w:tcW w:w="72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leftChars="0" w:right="0" w:firstLine="456" w:firstLineChars="20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报价方式：参照原国家计委《关于印发招标代理服务收费管理暂行办法的通知》（计价格〔2002〕1980号）文件自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报下浮率，每下浮1%得1分。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leftChars="0" w:right="0" w:firstLine="456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注1：招标代理服务费由中标单位支付。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226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二、针对本项目的服务方案</w:t>
            </w:r>
          </w:p>
        </w:tc>
        <w:tc>
          <w:tcPr>
            <w:tcW w:w="72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leftChars="0" w:right="0" w:firstLine="456" w:firstLineChars="2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服务方案包含但不限于招标组织程序、服务事项处理时限、服务质量保证措施、服务承诺、人员配置、服务承诺、廉洁从业、档案管理措施等。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leftChars="0" w:right="0" w:firstLine="456" w:firstLineChars="2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1.服务方案优15—11分。内容详尽，涵盖所有关键领域，具体措施明确，对代理工作内容及流程充分了解，能准确把握项目定位，对服务内容、操作、实施和管理有全面周到的考虑和安排。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leftChars="0" w:right="0" w:firstLine="456" w:firstLineChars="2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2.服务方案良10—6分，内容基本完整，涵盖主要领域，但在细节和具体措施上有所欠缺，对代理工作背景有一定的了解，对服务内容、操作、实施和管理有一定想法，但是与服务需求有一定出入。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leftChars="0" w:right="0" w:firstLine="456" w:firstLineChars="2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3.服务方案差为5—1分，内容不完整，缺乏关键领域的覆盖和具体措施，对项目基本情况和服务内容不够了解，对项目定位、服务内容、操作、实施和管理的构想不全面，对服务需求有较大出入。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leftChars="0" w:right="0" w:firstLine="456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4.未提供服务方案或提供的服务方案与本次采购内容无关的得0分。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226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zh-CN" w:eastAsia="en-US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三、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zh-CN"/>
              </w:rPr>
              <w:t>营业场地情况</w:t>
            </w:r>
          </w:p>
        </w:tc>
        <w:tc>
          <w:tcPr>
            <w:tcW w:w="72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leftChars="0" w:right="0" w:firstLine="456" w:firstLineChars="2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1.有固定主营业场所的得5分；在贵州省无办公室场所或未提供合格证明材料，得0分。（需提供房产证及购房合同，租赁合同复印件或扫描件）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leftChars="0" w:right="0" w:firstLine="456" w:firstLineChars="2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2.设置有独立的开标厅（室）、评标厅（室）、档案管理室得3分。（提供办公场所平面示意图和现场图片）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leftChars="0" w:right="0" w:firstLine="456" w:firstLineChars="20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3.开标室具备录音录像等监控设备设施的得2分（提供监控设备设施现场照片）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226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四、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zh-CN" w:eastAsia="zh-CN"/>
              </w:rPr>
              <w:t>拟投入本项目的项目负责人</w:t>
            </w:r>
          </w:p>
        </w:tc>
        <w:tc>
          <w:tcPr>
            <w:tcW w:w="72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leftChars="0" w:right="0" w:firstLine="456" w:firstLineChars="2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1.项目负责人从事招标代理行业5年及以上的得5分；2年及以上不足5年的得2分；2年以下不得分。（需提供招标代理机构社保缴纳时间作为工作年限的证明材料，如为退休人员，退休前需要代理机构购买社保满足年限，并提供退休证等证明材料）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leftChars="0" w:right="0" w:firstLine="456" w:firstLineChars="2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2.项目负责人具有高级及以上职称证书的得5分，具有中级及以上职称证书的得3分。（证书复印件或扫描件加盖公章）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2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 w:after="0" w:line="360" w:lineRule="auto"/>
              <w:ind w:right="-2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zh-CN" w:eastAsia="zh-CN"/>
              </w:rPr>
              <w:t>企业荣誉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及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 w:after="0" w:line="360" w:lineRule="auto"/>
              <w:ind w:right="-20" w:rightChars="0" w:firstLine="916" w:firstLineChars="4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实力</w:t>
            </w:r>
          </w:p>
        </w:tc>
        <w:tc>
          <w:tcPr>
            <w:tcW w:w="72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leftChars="0" w:right="0" w:firstLine="456" w:firstLineChars="2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1.近三年获得市级及以上招标行业协会表彰的“优秀招标代理机构”或“资信评价为甲级”称号，每获得一次，得3分，最多得3分,无相关资料不得分；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leftChars="0" w:right="0" w:firstLine="456" w:firstLineChars="2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2.招标代理机构获得招标采购专职从业人员能力考评证书的人员</w:t>
            </w:r>
            <w:r>
              <w:rPr>
                <w:rFonts w:hint="default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" w:eastAsia="zh-CN" w:bidi="ar-SA"/>
              </w:rPr>
              <w:t>,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" w:eastAsia="zh-CN" w:bidi="ar-SA"/>
              </w:rPr>
              <w:t>每提供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" w:eastAsia="zh-CN" w:bidi="ar-SA"/>
              </w:rPr>
              <w:t>人得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4分，最多得20分，需提供人员证书及近三个月社保缴纳证明。其他不得分；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leftChars="0" w:right="0" w:firstLine="456" w:firstLineChars="20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3.近三年获得</w:t>
            </w:r>
            <w:r>
              <w:rPr>
                <w:rFonts w:hint="default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纳税信用A级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，提供国家税务总局查询截图，获得一次“</w:t>
            </w:r>
            <w:r>
              <w:rPr>
                <w:rFonts w:hint="default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纳税信用A级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”得2分，共2分，无相关资料不得分。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leftChars="0" w:right="0" w:firstLine="456" w:firstLineChars="2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zh-CN" w:eastAsia="zh-CN" w:bidi="ar-SA"/>
              </w:rPr>
              <w:t>企业荣誉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及实力证明材料应包含：提供上述有效证明文件复印件或扫描件加盖公章。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226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六、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zh-CN"/>
              </w:rPr>
              <w:t>业绩</w:t>
            </w:r>
          </w:p>
        </w:tc>
        <w:tc>
          <w:tcPr>
            <w:tcW w:w="72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leftChars="0" w:right="0" w:firstLine="456" w:firstLineChars="20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1.提供近三年以来代理的政府采购业绩，提供一个得3分，满分15分；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   业绩材料应包含：合同和政府采购网上的招标公告（或政府采购网上的中标公告）作为证明材料，以上材料加盖投标人公章，提供不全或未提供的不予计分，业绩中含业主评价的应提供业主评价。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22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 w:after="0" w:line="360" w:lineRule="auto"/>
              <w:ind w:right="-2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七、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评审专家及系统</w:t>
            </w:r>
          </w:p>
        </w:tc>
        <w:tc>
          <w:tcPr>
            <w:tcW w:w="72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leftChars="0" w:right="0" w:firstLine="456" w:firstLineChars="2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1.具有独立的专家抽取系统且专家人数不低于400人的得2分；每增加200人，加1分；本项共计4分。 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leftChars="0" w:right="0" w:firstLine="456" w:firstLineChars="2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注：提供专家抽取系统截图及专家人员清单（须包含专家姓名、职称、专业等，为保证专家隐私无须填写联系方式），不提供不得分。 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80" w:lineRule="exact"/>
              <w:ind w:left="0" w:leftChars="0" w:right="0" w:firstLine="456" w:firstLineChars="2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2.具备完善的专家抽取流程，根据提供的抽取流程进行评分，流程严谨，好的得</w:t>
            </w:r>
            <w:r>
              <w:rPr>
                <w:rFonts w:hint="default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分，一般的得</w:t>
            </w:r>
            <w:r>
              <w:rPr>
                <w:rFonts w:hint="default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0.5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分，差的不得分，不提供不得分。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5分</w:t>
            </w:r>
          </w:p>
        </w:tc>
      </w:tr>
    </w:tbl>
    <w:p>
      <w:pPr>
        <w:rPr>
          <w:color w:val="auto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黑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2C2567"/>
    <w:multiLevelType w:val="singleLevel"/>
    <w:tmpl w:val="D72C2567"/>
    <w:lvl w:ilvl="0" w:tentative="0">
      <w:start w:val="5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8F2BD5"/>
    <w:rsid w:val="045F6B9B"/>
    <w:rsid w:val="09700436"/>
    <w:rsid w:val="0B2823DD"/>
    <w:rsid w:val="0CE57E5A"/>
    <w:rsid w:val="14B27425"/>
    <w:rsid w:val="178F2BD5"/>
    <w:rsid w:val="19B982D0"/>
    <w:rsid w:val="19FB3F7F"/>
    <w:rsid w:val="1A6A18C6"/>
    <w:rsid w:val="1CFD636E"/>
    <w:rsid w:val="1FBE498E"/>
    <w:rsid w:val="2A9854D5"/>
    <w:rsid w:val="2B4A1AA4"/>
    <w:rsid w:val="33FBCCF7"/>
    <w:rsid w:val="34CD5045"/>
    <w:rsid w:val="35DFC95C"/>
    <w:rsid w:val="39916AF0"/>
    <w:rsid w:val="3B4958D4"/>
    <w:rsid w:val="3C400BFF"/>
    <w:rsid w:val="3EE76E46"/>
    <w:rsid w:val="3FED9C54"/>
    <w:rsid w:val="42446DF5"/>
    <w:rsid w:val="499A699C"/>
    <w:rsid w:val="5101065B"/>
    <w:rsid w:val="52B327A1"/>
    <w:rsid w:val="58F3709B"/>
    <w:rsid w:val="5BC53B6C"/>
    <w:rsid w:val="5C1D37AC"/>
    <w:rsid w:val="612A6D92"/>
    <w:rsid w:val="61995A39"/>
    <w:rsid w:val="649D4417"/>
    <w:rsid w:val="6931389D"/>
    <w:rsid w:val="6C7218D1"/>
    <w:rsid w:val="6FBFE86C"/>
    <w:rsid w:val="72260D1B"/>
    <w:rsid w:val="76FF318A"/>
    <w:rsid w:val="77F854EE"/>
    <w:rsid w:val="7B3E3202"/>
    <w:rsid w:val="7D9ED8B4"/>
    <w:rsid w:val="7F3A13B8"/>
    <w:rsid w:val="7F6F3B90"/>
    <w:rsid w:val="8E7B3E04"/>
    <w:rsid w:val="9F6F6927"/>
    <w:rsid w:val="AFFB70E8"/>
    <w:rsid w:val="B79E0C6F"/>
    <w:rsid w:val="BF6FD9E7"/>
    <w:rsid w:val="D7FBFBC9"/>
    <w:rsid w:val="DA4F7153"/>
    <w:rsid w:val="DF7EAE67"/>
    <w:rsid w:val="DF7F63DE"/>
    <w:rsid w:val="DFD70F56"/>
    <w:rsid w:val="EB8F1B9C"/>
    <w:rsid w:val="F4D9EDAC"/>
    <w:rsid w:val="F7FDD7C4"/>
    <w:rsid w:val="FF7F37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uto"/>
      <w:jc w:val="both"/>
    </w:pPr>
    <w:rPr>
      <w:rFonts w:ascii="仿宋_GB2312" w:hAnsi="仿宋_GB2312" w:eastAsia="仿宋_GB2312" w:cs="Times New Roman"/>
      <w:spacing w:val="-6"/>
      <w:kern w:val="2"/>
      <w:sz w:val="32"/>
      <w:szCs w:val="32"/>
      <w:lang w:bidi="ar-SA"/>
    </w:rPr>
  </w:style>
  <w:style w:type="paragraph" w:styleId="3">
    <w:name w:val="heading 1"/>
    <w:basedOn w:val="1"/>
    <w:next w:val="1"/>
    <w:link w:val="9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Times New Roman"/>
      <w:kern w:val="44"/>
      <w:sz w:val="32"/>
      <w:szCs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560" w:lineRule="exact"/>
      <w:ind w:firstLine="630" w:firstLineChars="200"/>
      <w:jc w:val="both"/>
    </w:pPr>
    <w:rPr>
      <w:rFonts w:ascii="仿宋_GB2312" w:hAnsi="仿宋_GB2312" w:eastAsia="仿宋_GB2312" w:cs="Times New Roman"/>
      <w:spacing w:val="-6"/>
      <w:sz w:val="32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9">
    <w:name w:val="标题 1 Char"/>
    <w:link w:val="3"/>
    <w:qFormat/>
    <w:uiPriority w:val="0"/>
    <w:rPr>
      <w:rFonts w:ascii="黑体" w:hAnsi="黑体" w:eastAsia="黑体" w:cs="Times New Roman"/>
      <w:kern w:val="44"/>
      <w:sz w:val="32"/>
      <w:szCs w:val="32"/>
    </w:rPr>
  </w:style>
  <w:style w:type="paragraph" w:customStyle="1" w:styleId="10">
    <w:name w:val="条款"/>
    <w:basedOn w:val="4"/>
    <w:next w:val="1"/>
    <w:qFormat/>
    <w:uiPriority w:val="0"/>
    <w:rPr>
      <w:rFonts w:ascii="Arial" w:hAnsi="Arial" w:eastAsia="方正黑体_GBK" w:cs="Times New Roman"/>
      <w:b w:val="0"/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895</Words>
  <Characters>937</Characters>
  <Lines>0</Lines>
  <Paragraphs>0</Paragraphs>
  <TotalTime>8</TotalTime>
  <ScaleCrop>false</ScaleCrop>
  <LinksUpToDate>false</LinksUpToDate>
  <CharactersWithSpaces>951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2026-03-31T01:30:00Z</dcterms:created>
  <dc:creator>ysgz</dc:creator>
  <cp:lastModifiedBy>TL</cp:lastModifiedBy>
  <cp:lastPrinted>2026-03-31T02:43:56Z</cp:lastPrinted>
  <dcterms:modified xsi:type="dcterms:W3CDTF">2026-08-25T08:17:00Z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KSOTemplateDocerSaveRecord">
    <vt:lpwstr>eyJoZGlkIjoiYTk5ZThlOTYyNmQ3OWQzOTAwNzhmMjMzNGVmYzFjNjkiLCJ1c2VySWQiOiI3MzAwMjU0NDgifQ==</vt:lpwstr>
  </property>
  <property fmtid="{D5CDD505-2E9C-101B-9397-08002B2CF9AE}" pid="4" name="ICV">
    <vt:lpwstr>A0B4EB1918F14A779EFC27AA5EE4D992_13</vt:lpwstr>
  </property>
</Properties>
</file>