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《贵州省地质灾害防治专家管理办法》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制定说明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eastAsia" w:ascii="仿宋_GB2312" w:eastAsia="黑体" w:cs="仿宋_GB2312"/>
          <w:bCs/>
          <w:color w:val="auto"/>
          <w:kern w:val="0"/>
          <w:sz w:val="42"/>
          <w:szCs w:val="36"/>
          <w:lang w:val="en-U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outlineLvl w:val="0"/>
        <w:rPr>
          <w:rFonts w:hint="eastAsia" w:ascii="黑体" w:hAnsi="Calibri" w:eastAsia="黑体" w:cs="仿宋_GB2312"/>
          <w:color w:val="auto"/>
          <w:sz w:val="32"/>
          <w:szCs w:val="32"/>
          <w:lang w:val="en-US"/>
        </w:rPr>
      </w:pPr>
      <w:r>
        <w:rPr>
          <w:rFonts w:hint="eastAsia" w:ascii="黑体" w:hAnsi="Times New Roman" w:eastAsia="黑体" w:cs="仿宋_GB2312"/>
          <w:color w:val="auto"/>
          <w:kern w:val="2"/>
          <w:sz w:val="32"/>
          <w:szCs w:val="32"/>
          <w:lang w:val="en-US" w:eastAsia="zh-CN" w:bidi="ar"/>
        </w:rPr>
        <w:t>一、</w:t>
      </w:r>
      <w:r>
        <w:rPr>
          <w:rFonts w:eastAsia="黑体"/>
          <w:color w:val="auto"/>
          <w:sz w:val="32"/>
          <w:szCs w:val="32"/>
        </w:rPr>
        <w:t>背景及起草过程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原《地质灾害防治专家管理办法》于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2020年11月</w:t>
      </w: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20日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印发</w:t>
      </w: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，部分内容已不适用当前地质灾害防治条件。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充分发挥地质灾害防治专家在地质灾害防治工作中的作用，规范地质灾害防治专家的遴选和管理，健全地质灾害防治管理决策咨询服务机制，提升我省地质灾害防治技术服务水平，结合“边查边改”任务分工明细表中“省自然资源厅在制定行政审批规范、标准等省级规范性文件时，存在部分条款设置模糊、自由裁量空间较大，不能有效防控后续权力寻租空间”的问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根据《地质灾害防治条例》、《政府投资条例》等有关规定，地勘处</w:t>
      </w: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修订了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《贵州省地质灾害防治专家管理办法》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（以下简称《办法》）。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Calibri" w:eastAsia="黑体" w:cs="仿宋_GB2312"/>
          <w:color w:val="auto"/>
          <w:kern w:val="2"/>
          <w:sz w:val="32"/>
          <w:szCs w:val="32"/>
          <w:lang w:val="en-US" w:eastAsia="zh-CN" w:bidi="ar"/>
        </w:rPr>
        <w:t>二、当前地质灾害防治专家管理情况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《办法》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印发执行至今，省自然资源厅于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2023年初印发了《关于更新全省地质灾害防治专家库成员》的通知，同时启动专家库成员更新工作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2023年11月14日公布新一轮专家库成员名单信息沿用至今。公示核心专家109人，一般专家444人，经审专家26人。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eastAsia="黑体"/>
          <w:color w:val="auto"/>
          <w:sz w:val="32"/>
          <w:szCs w:val="32"/>
        </w:rPr>
        <w:t>三、《</w:t>
      </w:r>
      <w:r>
        <w:rPr>
          <w:rFonts w:hint="eastAsia" w:eastAsia="黑体"/>
          <w:color w:val="auto"/>
          <w:sz w:val="32"/>
          <w:szCs w:val="32"/>
          <w:lang w:eastAsia="zh-CN"/>
        </w:rPr>
        <w:t>办法</w:t>
      </w:r>
      <w:r>
        <w:rPr>
          <w:rFonts w:eastAsia="黑体"/>
          <w:color w:val="auto"/>
          <w:sz w:val="32"/>
          <w:szCs w:val="32"/>
        </w:rPr>
        <w:t>》主要内容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《办法》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包含总则、专家遴选、专家权利和义务、专家监督管理及附则共5个部分27条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32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3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32"/>
          <w:sz w:val="32"/>
          <w:szCs w:val="32"/>
          <w:lang w:val="en-US" w:eastAsia="zh-CN" w:bidi="ar"/>
        </w:rPr>
        <w:t>总则部分共6条，明确了此项工作目的、适用范围、专业要求及专家库动态管理原则。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3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32"/>
          <w:sz w:val="32"/>
          <w:szCs w:val="32"/>
          <w:lang w:val="en-US" w:eastAsia="zh-CN" w:bidi="ar"/>
        </w:rPr>
        <w:t>专家遴选章节共9条，明确了专家入库方式、入选条件、分类管理（资深专家、I类专家、II类专家和经费审查专家四类）、入库材料要求等内容。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32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32"/>
          <w:sz w:val="32"/>
          <w:szCs w:val="32"/>
          <w:lang w:val="en-US" w:eastAsia="zh-CN" w:bidi="ar"/>
        </w:rPr>
        <w:t>专家权利和义务部分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共2条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32"/>
          <w:sz w:val="32"/>
          <w:szCs w:val="32"/>
          <w:lang w:val="en-US" w:eastAsia="zh-CN" w:bidi="ar"/>
        </w:rPr>
        <w:t>，对专家的权利和义务进行了明确。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32"/>
          <w:sz w:val="32"/>
          <w:szCs w:val="32"/>
          <w:lang w:val="en-US" w:eastAsia="zh-CN" w:bidi="ar"/>
        </w:rPr>
        <w:t>四是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32"/>
          <w:sz w:val="32"/>
          <w:szCs w:val="32"/>
          <w:lang w:val="en-US" w:eastAsia="zh-CN" w:bidi="ar"/>
        </w:rPr>
        <w:t>专家监督管理部分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共7条，对开展项目评审、验收等工作中专家组成提出要求，并就专家资格暂停、取消等负面清单进行明确。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32"/>
          <w:sz w:val="32"/>
          <w:szCs w:val="32"/>
          <w:lang w:val="en-US" w:eastAsia="zh-CN" w:bidi="ar"/>
        </w:rPr>
        <w:t>五是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附则共3条，明确了《办法》解释权限、生效时间。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32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  <w:t>结合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工作实际，将专家分类与名额由核心/一般两类改为资深、I类、II类、经费审查专家四类；资深≤20名、I类≤60名，II类与经费审查专家不限名额。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32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  <w:t>明确入库条件：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本科及以上学历，技术岗10年、博士岗5年；考虑基层长期从事地灾防治人员职称提升较缓情况，新增中级职称+15年相关行政</w:t>
      </w: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管理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通道；为地质灾害防治作出特殊贡献</w:t>
      </w: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的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可作为特聘专家中途纳入专家库</w:t>
      </w: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（特聘专家不占专家库名额）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；II类年龄≤63周岁、I类≤70周岁（资深及特聘专家年龄限制</w:t>
      </w: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放宽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）；管理周期：由每2年更新改为每3年。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32"/>
          <w:sz w:val="32"/>
          <w:szCs w:val="32"/>
          <w:lang w:val="en-US" w:eastAsia="zh-CN" w:bidi="ar"/>
        </w:rPr>
        <w:t>三是</w:t>
      </w:r>
      <w:r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  <w:t>明确了专家组配置：省级项目评审须含资深/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I</w:t>
      </w:r>
      <w:r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  <w:t>类专家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并任组长；中央资金/超500万元项目≥2名，成因论证≥3名；明确“线性工程（铁路、高速公路、油气管道等）、水库等重要设施”地质灾害防治项目以及地质灾害成因分析论证评审专家中，资深专家或I类专家不少于3名，且</w:t>
      </w:r>
      <w:r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  <w:t>由</w:t>
      </w:r>
      <w:r>
        <w:rPr>
          <w:rFonts w:hint="eastAsia" w:ascii="仿宋_GB2312" w:hAnsi="仿宋_GB2312" w:eastAsia="仿宋_GB2312" w:cs="仿宋_GB2312"/>
          <w:b/>
          <w:bCs/>
          <w:color w:val="auto"/>
          <w:kern w:val="32"/>
          <w:sz w:val="32"/>
          <w:szCs w:val="32"/>
          <w:lang w:val="en-US" w:eastAsia="zh-CN" w:bidi="ar"/>
        </w:rPr>
        <w:t>资深专家担任组长</w:t>
      </w:r>
      <w:r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32"/>
          <w:sz w:val="32"/>
          <w:szCs w:val="32"/>
          <w:lang w:val="en-US" w:eastAsia="zh-CN" w:bidi="ar"/>
        </w:rPr>
        <w:t>四是</w:t>
      </w:r>
      <w:r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  <w:t>明确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了惩戒和退出机制。经费核减与金额双控，如20%–50%且＞150万元暂停1年，50%且＞300万元暂停2年；新增不良记录机制，2次暂停2年；造假、受贿、泄密等直接取消资格并</w:t>
      </w: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不得再次申报入库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；超龄资格自动解除。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60"/>
        <w:jc w:val="both"/>
        <w:textAlignment w:val="auto"/>
        <w:outlineLvl w:val="0"/>
        <w:rPr>
          <w:rFonts w:eastAsia="黑体"/>
          <w:color w:val="auto"/>
          <w:sz w:val="32"/>
          <w:szCs w:val="30"/>
          <w:lang w:val="en-US"/>
        </w:rPr>
      </w:pPr>
      <w:r>
        <w:rPr>
          <w:rFonts w:hint="eastAsia" w:ascii="黑体" w:hAnsi="Calibri" w:eastAsia="黑体" w:cs="仿宋_GB2312"/>
          <w:color w:val="auto"/>
          <w:kern w:val="2"/>
          <w:sz w:val="32"/>
          <w:szCs w:val="32"/>
          <w:lang w:val="en-US" w:eastAsia="zh-CN" w:bidi="ar"/>
        </w:rPr>
        <w:t>四、需要说明的其他情况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2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32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color w:val="auto"/>
          <w:kern w:val="32"/>
          <w:sz w:val="32"/>
          <w:szCs w:val="32"/>
          <w:lang w:val="en-US" w:eastAsia="zh-CN" w:bidi="ar"/>
        </w:rPr>
        <w:t>《办法》修订过程中组织行业领域专家充分研究形成初稿，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已于2026年3月中旬第一轮征求各市（州）意见建议并吸纳汇总。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3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分管厅领导已组织厅地勘处，省环境监测院召开专题会议讨论。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32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32"/>
          <w:sz w:val="32"/>
          <w:szCs w:val="32"/>
          <w:lang w:val="en-US" w:eastAsia="zh-CN" w:bidi="ar"/>
        </w:rPr>
        <w:t>于2026年4月下旬行文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征求各市州、省地质局及地矿院意见，收到2</w:t>
      </w:r>
      <w:r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条反馈意见，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完全采纳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条，部分采纳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条，不采纳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lang w:val="en-US" w:eastAsia="zh-CN" w:bidi="ar"/>
        </w:rPr>
        <w:t>。修改完善后，呈厅领导审查通过。</w:t>
      </w:r>
      <w:bookmarkStart w:id="0" w:name="_GoBack"/>
      <w:bookmarkEnd w:id="0"/>
    </w:p>
    <w:sectPr>
      <w:footerReference r:id="rId3" w:type="default"/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0"/>
  <w:bordersDoNotSurroundFooter w:val="0"/>
  <w:documentProtection w:edit="forms"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26C26"/>
    <w:rsid w:val="03755342"/>
    <w:rsid w:val="03B6782E"/>
    <w:rsid w:val="04A21A24"/>
    <w:rsid w:val="04C61028"/>
    <w:rsid w:val="053E073F"/>
    <w:rsid w:val="09AB1B14"/>
    <w:rsid w:val="0BDD1E2A"/>
    <w:rsid w:val="0DCC05D2"/>
    <w:rsid w:val="0E7C5499"/>
    <w:rsid w:val="0E926E93"/>
    <w:rsid w:val="11093097"/>
    <w:rsid w:val="13163120"/>
    <w:rsid w:val="162F4575"/>
    <w:rsid w:val="183F1845"/>
    <w:rsid w:val="1A2167A4"/>
    <w:rsid w:val="1A746473"/>
    <w:rsid w:val="1B1D60CC"/>
    <w:rsid w:val="1C1D1903"/>
    <w:rsid w:val="1F1B77AE"/>
    <w:rsid w:val="208009A3"/>
    <w:rsid w:val="214773DC"/>
    <w:rsid w:val="22B95A45"/>
    <w:rsid w:val="27B65931"/>
    <w:rsid w:val="292F3E54"/>
    <w:rsid w:val="2AF93C99"/>
    <w:rsid w:val="2C080D76"/>
    <w:rsid w:val="2E940D6C"/>
    <w:rsid w:val="2EBD5BFD"/>
    <w:rsid w:val="2FFF7A68"/>
    <w:rsid w:val="33732886"/>
    <w:rsid w:val="33B9ED4D"/>
    <w:rsid w:val="34FFD8AD"/>
    <w:rsid w:val="357D028A"/>
    <w:rsid w:val="364E3E27"/>
    <w:rsid w:val="36652AD1"/>
    <w:rsid w:val="385F51A9"/>
    <w:rsid w:val="3A9A2BF9"/>
    <w:rsid w:val="3D364B16"/>
    <w:rsid w:val="403A3D66"/>
    <w:rsid w:val="41D03FE2"/>
    <w:rsid w:val="460209EA"/>
    <w:rsid w:val="48A05D66"/>
    <w:rsid w:val="49A068D7"/>
    <w:rsid w:val="4FA86DB3"/>
    <w:rsid w:val="538065C4"/>
    <w:rsid w:val="53BA0F85"/>
    <w:rsid w:val="562F3C70"/>
    <w:rsid w:val="56EC397E"/>
    <w:rsid w:val="572349FB"/>
    <w:rsid w:val="577FF132"/>
    <w:rsid w:val="57FF7BAB"/>
    <w:rsid w:val="58902774"/>
    <w:rsid w:val="59DB0BD8"/>
    <w:rsid w:val="5B1530FC"/>
    <w:rsid w:val="5B6D4FC5"/>
    <w:rsid w:val="5BFD9CD1"/>
    <w:rsid w:val="5CEF4EE9"/>
    <w:rsid w:val="5D2D58F5"/>
    <w:rsid w:val="5D7FB806"/>
    <w:rsid w:val="5FBDA744"/>
    <w:rsid w:val="5FE74791"/>
    <w:rsid w:val="62732BC1"/>
    <w:rsid w:val="637B04C8"/>
    <w:rsid w:val="654F2C29"/>
    <w:rsid w:val="66DD08D2"/>
    <w:rsid w:val="690E14B9"/>
    <w:rsid w:val="6BB1B6DF"/>
    <w:rsid w:val="6CDB332D"/>
    <w:rsid w:val="6D3F2522"/>
    <w:rsid w:val="6D495950"/>
    <w:rsid w:val="6D883FC0"/>
    <w:rsid w:val="6FD535D4"/>
    <w:rsid w:val="6FE64A70"/>
    <w:rsid w:val="7029598F"/>
    <w:rsid w:val="709275BB"/>
    <w:rsid w:val="710D040A"/>
    <w:rsid w:val="77C71E9D"/>
    <w:rsid w:val="77FD9603"/>
    <w:rsid w:val="7D5B77B6"/>
    <w:rsid w:val="7DEF22A1"/>
    <w:rsid w:val="7E4D3831"/>
    <w:rsid w:val="7F5D4C25"/>
    <w:rsid w:val="7FBB598F"/>
    <w:rsid w:val="7FBFD2D5"/>
    <w:rsid w:val="7FF17491"/>
    <w:rsid w:val="7FFB110F"/>
    <w:rsid w:val="7FFBCCA1"/>
    <w:rsid w:val="7FFDC668"/>
    <w:rsid w:val="8FFF326F"/>
    <w:rsid w:val="9AFE3E90"/>
    <w:rsid w:val="BDCF7DAC"/>
    <w:rsid w:val="BF5F5042"/>
    <w:rsid w:val="BFD333CB"/>
    <w:rsid w:val="BFEEF0D7"/>
    <w:rsid w:val="BFF7AA24"/>
    <w:rsid w:val="CBBDC400"/>
    <w:rsid w:val="CFEDD37F"/>
    <w:rsid w:val="D3B79087"/>
    <w:rsid w:val="DEB70016"/>
    <w:rsid w:val="DFBF34AC"/>
    <w:rsid w:val="DFF563C1"/>
    <w:rsid w:val="DFFB5A19"/>
    <w:rsid w:val="EEED36AD"/>
    <w:rsid w:val="F58FB409"/>
    <w:rsid w:val="F7BF32B8"/>
    <w:rsid w:val="FDBAE075"/>
    <w:rsid w:val="FDE781A1"/>
    <w:rsid w:val="FEFEC1EC"/>
    <w:rsid w:val="FF96C839"/>
    <w:rsid w:val="FFDF4620"/>
    <w:rsid w:val="FF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15" w:lineRule="auto"/>
      <w:ind w:left="0" w:right="0"/>
      <w:jc w:val="both"/>
      <w:outlineLvl w:val="1"/>
    </w:pPr>
    <w:rPr>
      <w:rFonts w:ascii="Arial" w:hAnsi="Arial" w:eastAsia="仿宋_GB2312" w:cs="Arial"/>
      <w:b/>
      <w:kern w:val="2"/>
      <w:sz w:val="30"/>
      <w:szCs w:val="30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table of authorities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标题 2 Char"/>
    <w:basedOn w:val="9"/>
    <w:link w:val="4"/>
    <w:qFormat/>
    <w:uiPriority w:val="0"/>
    <w:rPr>
      <w:rFonts w:hint="default" w:ascii="Arial" w:hAnsi="Arial" w:eastAsia="仿宋_GB2312" w:cs="Arial"/>
      <w:b/>
      <w:kern w:val="2"/>
      <w:sz w:val="30"/>
      <w:szCs w:val="30"/>
    </w:rPr>
  </w:style>
  <w:style w:type="paragraph" w:customStyle="1" w:styleId="11">
    <w:name w:val="样式 小四 首行缩进:  0.85 厘米 行距: 固定值 22 磅"/>
    <w:basedOn w:val="1"/>
    <w:next w:val="1"/>
    <w:qFormat/>
    <w:uiPriority w:val="0"/>
    <w:pPr>
      <w:spacing w:line="440" w:lineRule="exact"/>
      <w:ind w:firstLine="48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2014-11-08T12:08:00Z</dcterms:created>
  <dc:creator>A</dc:creator>
  <cp:lastModifiedBy>ysgz</cp:lastModifiedBy>
  <cp:lastPrinted>2023-08-18T00:42:00Z</cp:lastPrinted>
  <dcterms:modified xsi:type="dcterms:W3CDTF">2023-08-18T09:23:45Z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