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snapToGrid/>
        <w:spacing w:before="0" w:line="700" w:lineRule="exact"/>
        <w:ind w:left="0" w:right="0"/>
        <w:textAlignment w:val="auto"/>
        <w:outlineLvl w:val="0"/>
        <w:rPr>
          <w:rFonts w:hint="eastAsia" w:ascii="方正小标宋简体" w:hAnsi="方正小标宋简体" w:eastAsia="方正小标宋简体" w:cs="方正小标宋简体"/>
          <w:color w:val="auto"/>
          <w:w w:val="95"/>
          <w:sz w:val="44"/>
          <w:szCs w:val="44"/>
        </w:rPr>
      </w:pPr>
      <w:r>
        <w:rPr>
          <w:rFonts w:hint="eastAsia" w:ascii="方正小标宋简体" w:hAnsi="方正小标宋简体" w:eastAsia="方正小标宋简体" w:cs="方正小标宋简体"/>
          <w:color w:val="auto"/>
          <w:sz w:val="44"/>
          <w:szCs w:val="44"/>
          <w:lang w:val="en-US" w:eastAsia="zh-CN" w:bidi="ar-SA"/>
        </w:rPr>
        <w:t>贵州省地质灾害防治专家管理办法</w:t>
      </w:r>
    </w:p>
    <w:p>
      <w:pPr>
        <w:pStyle w:val="4"/>
        <w:spacing w:line="360" w:lineRule="auto"/>
        <w:ind w:left="0" w:leftChars="0" w:right="0" w:rightChars="0" w:firstLine="0" w:firstLineChars="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（征求意见</w:t>
      </w:r>
      <w:bookmarkStart w:id="5" w:name="_GoBack"/>
      <w:bookmarkEnd w:id="5"/>
      <w:r>
        <w:rPr>
          <w:rFonts w:hint="eastAsia" w:ascii="仿宋_GB2312" w:hAnsi="仿宋_GB2312" w:eastAsia="仿宋_GB2312" w:cs="仿宋_GB2312"/>
          <w:color w:val="auto"/>
          <w:sz w:val="32"/>
          <w:szCs w:val="32"/>
          <w:lang w:eastAsia="zh-CN"/>
        </w:rPr>
        <w:t>稿）</w:t>
      </w:r>
    </w:p>
    <w:p>
      <w:pPr>
        <w:pStyle w:val="4"/>
        <w:spacing w:line="360" w:lineRule="auto"/>
        <w:ind w:firstLine="640" w:firstLineChars="200"/>
        <w:rPr>
          <w:rFonts w:hint="eastAsia" w:ascii="仿宋_GB2312" w:hAnsi="仿宋_GB2312" w:eastAsia="仿宋_GB2312" w:cs="仿宋_GB2312"/>
          <w:color w:val="auto"/>
          <w:sz w:val="32"/>
          <w:szCs w:val="32"/>
        </w:rPr>
      </w:pPr>
    </w:p>
    <w:p>
      <w:pPr>
        <w:pStyle w:val="4"/>
        <w:spacing w:line="360" w:lineRule="auto"/>
        <w:ind w:left="0" w:leftChars="0" w:right="0" w:rightChars="0" w:firstLine="0" w:firstLineChars="0"/>
        <w:jc w:val="center"/>
        <w:outlineLvl w:val="0"/>
        <w:rPr>
          <w:rFonts w:hint="eastAsia" w:ascii="仿宋_GB2312" w:hAnsi="仿宋_GB2312" w:eastAsia="仿宋_GB2312" w:cs="仿宋_GB2312"/>
          <w:color w:val="auto"/>
          <w:sz w:val="32"/>
          <w:szCs w:val="32"/>
        </w:rPr>
      </w:pPr>
      <w:bookmarkStart w:id="0" w:name="第一章__总则"/>
      <w:bookmarkEnd w:id="0"/>
      <w:r>
        <w:rPr>
          <w:rFonts w:hint="eastAsia" w:ascii="黑体" w:hAnsi="黑体" w:eastAsia="黑体" w:cs="黑体"/>
          <w:color w:val="auto"/>
          <w:spacing w:val="25"/>
          <w:sz w:val="32"/>
          <w:szCs w:val="32"/>
        </w:rPr>
        <w:t>第一章 总则</w:t>
      </w:r>
    </w:p>
    <w:p>
      <w:pPr>
        <w:pStyle w:val="4"/>
        <w:spacing w:line="360" w:lineRule="auto"/>
        <w:ind w:firstLine="662"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5"/>
          <w:sz w:val="32"/>
          <w:szCs w:val="32"/>
        </w:rPr>
        <w:t xml:space="preserve">第一条 </w:t>
      </w:r>
      <w:r>
        <w:rPr>
          <w:rFonts w:hint="eastAsia" w:ascii="仿宋_GB2312" w:hAnsi="仿宋_GB2312" w:eastAsia="仿宋_GB2312" w:cs="仿宋_GB2312"/>
          <w:color w:val="auto"/>
          <w:sz w:val="32"/>
          <w:szCs w:val="32"/>
        </w:rPr>
        <w:t>为充分发挥地质灾害防治专家在地质灾害防治工作中的作用，规范地质灾害防治专家的遴选和管理，健全地质灾害防治管理决策咨询服务机制，提升我省地质灾害防治技术服务水平，依照《地质灾害防治条例》《政府投资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国务院办公厅关于加强专家参与公共决策行为监督管理的指导意见》等</w:t>
      </w:r>
      <w:r>
        <w:rPr>
          <w:rFonts w:hint="eastAsia" w:ascii="仿宋_GB2312" w:hAnsi="仿宋_GB2312" w:eastAsia="仿宋_GB2312" w:cs="仿宋_GB2312"/>
          <w:color w:val="auto"/>
          <w:sz w:val="32"/>
          <w:szCs w:val="32"/>
        </w:rPr>
        <w:t>有关规定，制定本办法。</w:t>
      </w:r>
    </w:p>
    <w:p>
      <w:pPr>
        <w:pStyle w:val="4"/>
        <w:spacing w:line="360" w:lineRule="auto"/>
        <w:ind w:firstLine="69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12"/>
          <w:sz w:val="32"/>
          <w:szCs w:val="32"/>
        </w:rPr>
        <w:t xml:space="preserve">第二条 </w:t>
      </w:r>
      <w:r>
        <w:rPr>
          <w:rFonts w:hint="eastAsia" w:ascii="仿宋_GB2312" w:hAnsi="仿宋_GB2312" w:eastAsia="仿宋_GB2312" w:cs="仿宋_GB2312"/>
          <w:color w:val="auto"/>
          <w:sz w:val="32"/>
          <w:szCs w:val="32"/>
        </w:rPr>
        <w:t>本办法所称贵州省地质灾害防治专家，是指符合本办法规定的条件和要求，经省自然资源厅审核确定并纳入贵州省地质灾害防治专家库（以下简称“专家库”）管理，能以独立身份参与贵州省地质灾害防治，</w:t>
      </w:r>
      <w:r>
        <w:rPr>
          <w:rFonts w:hint="eastAsia" w:ascii="仿宋_GB2312" w:hAnsi="仿宋_GB2312" w:eastAsia="仿宋_GB2312" w:cs="仿宋_GB2312"/>
          <w:color w:val="auto"/>
          <w:sz w:val="32"/>
          <w:szCs w:val="32"/>
          <w:lang w:val="en-US" w:eastAsia="zh-CN"/>
        </w:rPr>
        <w:t>促进</w:t>
      </w:r>
      <w:r>
        <w:rPr>
          <w:rFonts w:hint="eastAsia" w:ascii="仿宋_GB2312" w:hAnsi="仿宋_GB2312" w:eastAsia="仿宋_GB2312" w:cs="仿宋_GB2312"/>
          <w:color w:val="auto"/>
          <w:sz w:val="32"/>
          <w:szCs w:val="32"/>
        </w:rPr>
        <w:t>行业发展和技术进步等工作的专业技术人员。专家库由</w:t>
      </w:r>
      <w:r>
        <w:rPr>
          <w:rFonts w:hint="eastAsia" w:ascii="仿宋_GB2312" w:hAnsi="仿宋_GB2312" w:eastAsia="仿宋_GB2312" w:cs="仿宋_GB2312"/>
          <w:color w:val="auto"/>
          <w:sz w:val="32"/>
          <w:szCs w:val="32"/>
          <w:lang w:eastAsia="zh-CN"/>
        </w:rPr>
        <w:t>自然资源厅</w:t>
      </w:r>
      <w:r>
        <w:rPr>
          <w:rFonts w:hint="eastAsia" w:ascii="仿宋_GB2312" w:hAnsi="仿宋_GB2312" w:eastAsia="仿宋_GB2312" w:cs="仿宋_GB2312"/>
          <w:color w:val="auto"/>
          <w:sz w:val="32"/>
          <w:szCs w:val="32"/>
        </w:rPr>
        <w:t>负责管理和建设。</w:t>
      </w:r>
    </w:p>
    <w:p>
      <w:pPr>
        <w:pStyle w:val="4"/>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 xml:space="preserve">第三条 </w:t>
      </w:r>
      <w:r>
        <w:rPr>
          <w:rFonts w:hint="eastAsia" w:ascii="仿宋_GB2312" w:hAnsi="仿宋_GB2312" w:eastAsia="仿宋_GB2312" w:cs="仿宋_GB2312"/>
          <w:color w:val="auto"/>
          <w:sz w:val="32"/>
          <w:szCs w:val="32"/>
        </w:rPr>
        <w:t>本办法适用于贵州省境内地质灾害</w:t>
      </w:r>
      <w:r>
        <w:rPr>
          <w:rFonts w:hint="eastAsia" w:ascii="仿宋_GB2312" w:hAnsi="仿宋_GB2312" w:eastAsia="仿宋_GB2312" w:cs="仿宋_GB2312"/>
          <w:color w:val="auto"/>
          <w:sz w:val="32"/>
          <w:szCs w:val="32"/>
          <w:lang w:val="en-US" w:eastAsia="zh-CN"/>
        </w:rPr>
        <w:t>危险性</w:t>
      </w:r>
      <w:r>
        <w:rPr>
          <w:rFonts w:hint="eastAsia" w:ascii="仿宋_GB2312" w:hAnsi="仿宋_GB2312" w:eastAsia="仿宋_GB2312" w:cs="仿宋_GB2312"/>
          <w:color w:val="auto"/>
          <w:sz w:val="32"/>
          <w:szCs w:val="32"/>
        </w:rPr>
        <w:t>评估</w:t>
      </w:r>
      <w:r>
        <w:rPr>
          <w:rFonts w:hint="eastAsia" w:ascii="仿宋_GB2312" w:hAnsi="仿宋_GB2312" w:eastAsia="仿宋_GB2312" w:cs="仿宋_GB2312"/>
          <w:color w:val="auto"/>
          <w:sz w:val="32"/>
          <w:szCs w:val="32"/>
          <w:lang w:val="en-US" w:eastAsia="zh-CN"/>
        </w:rPr>
        <w:t>，防治工程勘查、设计、施工、监理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监测</w:t>
      </w:r>
      <w:r>
        <w:rPr>
          <w:rFonts w:hint="eastAsia" w:ascii="仿宋_GB2312" w:hAnsi="仿宋_GB2312" w:eastAsia="仿宋_GB2312" w:cs="仿宋_GB2312"/>
          <w:color w:val="auto"/>
          <w:sz w:val="32"/>
          <w:szCs w:val="32"/>
        </w:rPr>
        <w:t>预警、应急处置</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eastAsia="zh-CN"/>
        </w:rPr>
        <w:t>成因分析论证</w:t>
      </w:r>
      <w:r>
        <w:rPr>
          <w:rFonts w:hint="eastAsia" w:ascii="仿宋_GB2312" w:hAnsi="仿宋_GB2312" w:eastAsia="仿宋_GB2312" w:cs="仿宋_GB2312"/>
          <w:color w:val="auto"/>
          <w:sz w:val="32"/>
          <w:szCs w:val="32"/>
        </w:rPr>
        <w:t>等工作。</w:t>
      </w:r>
    </w:p>
    <w:p>
      <w:pPr>
        <w:pStyle w:val="4"/>
        <w:spacing w:line="360" w:lineRule="auto"/>
        <w:ind w:firstLine="69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12"/>
          <w:sz w:val="32"/>
          <w:szCs w:val="32"/>
        </w:rPr>
        <w:t xml:space="preserve">第四条 </w:t>
      </w:r>
      <w:r>
        <w:rPr>
          <w:rFonts w:hint="eastAsia" w:ascii="仿宋_GB2312" w:hAnsi="仿宋_GB2312" w:eastAsia="仿宋_GB2312" w:cs="仿宋_GB2312"/>
          <w:color w:val="auto"/>
          <w:sz w:val="32"/>
          <w:szCs w:val="32"/>
        </w:rPr>
        <w:t>贵州省地质灾害防治专家</w:t>
      </w:r>
      <w:r>
        <w:rPr>
          <w:rFonts w:hint="eastAsia" w:ascii="仿宋_GB2312" w:hAnsi="仿宋_GB2312" w:eastAsia="仿宋_GB2312" w:cs="仿宋_GB2312"/>
          <w:color w:val="auto"/>
          <w:sz w:val="32"/>
          <w:szCs w:val="32"/>
          <w:lang w:eastAsia="zh-CN"/>
        </w:rPr>
        <w:t>由</w:t>
      </w:r>
      <w:r>
        <w:rPr>
          <w:rFonts w:hint="eastAsia" w:ascii="仿宋_GB2312" w:hAnsi="仿宋_GB2312" w:eastAsia="仿宋_GB2312" w:cs="仿宋_GB2312"/>
          <w:color w:val="auto"/>
          <w:sz w:val="32"/>
          <w:szCs w:val="32"/>
        </w:rPr>
        <w:t>省内外企(事)业单位、高等院校及科研院所等单位中长期从事地质灾害防治相关技术工作的专业技术人员</w:t>
      </w:r>
      <w:r>
        <w:rPr>
          <w:rFonts w:hint="eastAsia" w:ascii="仿宋_GB2312" w:hAnsi="仿宋_GB2312" w:eastAsia="仿宋_GB2312" w:cs="仿宋_GB2312"/>
          <w:color w:val="auto"/>
          <w:sz w:val="32"/>
          <w:szCs w:val="32"/>
          <w:lang w:eastAsia="zh-CN"/>
        </w:rPr>
        <w:t>组成</w:t>
      </w:r>
      <w:r>
        <w:rPr>
          <w:rFonts w:hint="eastAsia" w:ascii="仿宋_GB2312" w:hAnsi="仿宋_GB2312" w:eastAsia="仿宋_GB2312" w:cs="仿宋_GB2312"/>
          <w:color w:val="auto"/>
          <w:sz w:val="32"/>
          <w:szCs w:val="32"/>
        </w:rPr>
        <w:t>。申请人应具备资源与环境类相关专业背景</w:t>
      </w:r>
      <w:r>
        <w:rPr>
          <w:rFonts w:hint="eastAsia" w:ascii="仿宋_GB2312" w:hAnsi="仿宋_GB2312" w:eastAsia="仿宋_GB2312" w:cs="仿宋_GB2312"/>
          <w:color w:val="auto"/>
          <w:sz w:val="32"/>
          <w:szCs w:val="32"/>
          <w:lang w:eastAsia="zh-CN"/>
        </w:rPr>
        <w:t>本科以上学历（含本科）</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专业包括</w:t>
      </w:r>
      <w:r>
        <w:rPr>
          <w:rFonts w:hint="eastAsia" w:ascii="仿宋_GB2312" w:hAnsi="仿宋_GB2312" w:eastAsia="仿宋_GB2312" w:cs="仿宋_GB2312"/>
          <w:color w:val="auto"/>
          <w:sz w:val="32"/>
          <w:szCs w:val="32"/>
          <w:lang w:eastAsia="zh-CN"/>
        </w:rPr>
        <w:t>地质学、</w:t>
      </w:r>
      <w:r>
        <w:rPr>
          <w:rFonts w:hint="eastAsia" w:ascii="仿宋_GB2312" w:hAnsi="仿宋_GB2312" w:eastAsia="仿宋_GB2312" w:cs="仿宋_GB2312"/>
          <w:color w:val="auto"/>
          <w:sz w:val="32"/>
          <w:szCs w:val="32"/>
        </w:rPr>
        <w:t>地质工程、勘查（察）技术与工程、土木工程、岩土工程、水文地质</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rPr>
        <w:t>工程地质、地下水科学与工程</w:t>
      </w:r>
      <w:r>
        <w:rPr>
          <w:rFonts w:hint="eastAsia" w:ascii="仿宋_GB2312" w:hAnsi="仿宋_GB2312" w:eastAsia="仿宋_GB2312" w:cs="仿宋_GB2312"/>
          <w:color w:val="auto"/>
          <w:sz w:val="32"/>
          <w:szCs w:val="32"/>
          <w:lang w:eastAsia="zh-CN"/>
        </w:rPr>
        <w:t>、遥感、工程造价（经费审查专家）等</w:t>
      </w:r>
      <w:r>
        <w:rPr>
          <w:rFonts w:hint="eastAsia" w:ascii="仿宋_GB2312" w:hAnsi="仿宋_GB2312" w:eastAsia="仿宋_GB2312" w:cs="仿宋_GB2312"/>
          <w:color w:val="auto"/>
          <w:sz w:val="32"/>
          <w:szCs w:val="32"/>
        </w:rPr>
        <w:t>。</w:t>
      </w:r>
    </w:p>
    <w:p>
      <w:pPr>
        <w:pStyle w:val="4"/>
        <w:spacing w:line="360" w:lineRule="auto"/>
        <w:ind w:firstLine="690" w:firstLineChars="200"/>
        <w:jc w:val="both"/>
        <w:rPr>
          <w:rFonts w:hint="eastAsia" w:ascii="仿宋_GB2312" w:hAnsi="仿宋_GB2312" w:eastAsia="仿宋_GB2312" w:cs="仿宋_GB2312"/>
          <w:color w:val="FF0000"/>
          <w:sz w:val="32"/>
          <w:szCs w:val="32"/>
        </w:rPr>
      </w:pPr>
      <w:r>
        <w:rPr>
          <w:rFonts w:hint="eastAsia" w:ascii="仿宋_GB2312" w:hAnsi="仿宋_GB2312" w:eastAsia="仿宋_GB2312" w:cs="仿宋_GB2312"/>
          <w:b/>
          <w:color w:val="auto"/>
          <w:spacing w:val="12"/>
          <w:sz w:val="32"/>
          <w:szCs w:val="32"/>
        </w:rPr>
        <w:t xml:space="preserve">第五条 </w:t>
      </w:r>
      <w:r>
        <w:rPr>
          <w:rFonts w:hint="eastAsia" w:ascii="仿宋_GB2312" w:hAnsi="仿宋_GB2312" w:eastAsia="仿宋_GB2312" w:cs="仿宋_GB2312"/>
          <w:color w:val="auto"/>
          <w:sz w:val="32"/>
          <w:szCs w:val="32"/>
        </w:rPr>
        <w:t>省自然资</w:t>
      </w:r>
      <w:r>
        <w:rPr>
          <w:rFonts w:hint="default" w:ascii="Times New Roman" w:hAnsi="Times New Roman" w:eastAsia="仿宋_GB2312" w:cs="Times New Roman"/>
          <w:color w:val="auto"/>
          <w:sz w:val="32"/>
          <w:szCs w:val="32"/>
        </w:rPr>
        <w:t>源厅对专家库按照“推荐、择优、严管、动态”的原则，</w:t>
      </w:r>
      <w:r>
        <w:rPr>
          <w:rFonts w:hint="eastAsia" w:ascii="仿宋_GB2312" w:hAnsi="仿宋_GB2312" w:eastAsia="仿宋_GB2312" w:cs="仿宋_GB2312"/>
          <w:color w:val="auto"/>
          <w:sz w:val="32"/>
          <w:szCs w:val="32"/>
          <w:lang w:eastAsia="zh-CN"/>
        </w:rPr>
        <w:t>以</w:t>
      </w:r>
      <w:r>
        <w:rPr>
          <w:rFonts w:hint="default"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为周期，对</w:t>
      </w:r>
      <w:r>
        <w:rPr>
          <w:rFonts w:hint="default" w:ascii="仿宋_GB2312" w:hAnsi="仿宋_GB2312" w:eastAsia="仿宋_GB2312" w:cs="仿宋_GB2312"/>
          <w:color w:val="auto"/>
          <w:sz w:val="32"/>
          <w:szCs w:val="32"/>
        </w:rPr>
        <w:t>专</w:t>
      </w:r>
      <w:r>
        <w:rPr>
          <w:rFonts w:hint="eastAsia" w:ascii="仿宋_GB2312" w:hAnsi="仿宋_GB2312" w:eastAsia="仿宋_GB2312" w:cs="仿宋_GB2312"/>
          <w:color w:val="auto"/>
          <w:sz w:val="32"/>
          <w:szCs w:val="32"/>
        </w:rPr>
        <w:t>家库进行</w:t>
      </w:r>
      <w:r>
        <w:rPr>
          <w:rFonts w:hint="eastAsia" w:ascii="仿宋_GB2312" w:hAnsi="仿宋_GB2312" w:eastAsia="仿宋_GB2312" w:cs="仿宋_GB2312"/>
          <w:color w:val="auto"/>
          <w:sz w:val="32"/>
          <w:szCs w:val="32"/>
          <w:lang w:eastAsia="zh-CN"/>
        </w:rPr>
        <w:t>更新</w:t>
      </w:r>
      <w:r>
        <w:rPr>
          <w:rFonts w:hint="eastAsia" w:ascii="仿宋_GB2312" w:hAnsi="仿宋_GB2312" w:eastAsia="仿宋_GB2312" w:cs="仿宋_GB2312"/>
          <w:color w:val="auto"/>
          <w:sz w:val="32"/>
          <w:szCs w:val="32"/>
        </w:rPr>
        <w:t>管理。</w:t>
      </w:r>
    </w:p>
    <w:p>
      <w:pPr>
        <w:pStyle w:val="4"/>
        <w:spacing w:line="360" w:lineRule="auto"/>
        <w:ind w:left="0" w:leftChars="0" w:right="0" w:rightChars="0" w:firstLine="0" w:firstLineChars="0"/>
        <w:jc w:val="center"/>
        <w:outlineLvl w:val="0"/>
        <w:rPr>
          <w:rFonts w:hint="eastAsia" w:ascii="仿宋_GB2312" w:hAnsi="仿宋_GB2312" w:eastAsia="仿宋_GB2312" w:cs="仿宋_GB2312"/>
          <w:color w:val="auto"/>
          <w:spacing w:val="25"/>
          <w:sz w:val="32"/>
          <w:szCs w:val="32"/>
        </w:rPr>
      </w:pPr>
      <w:bookmarkStart w:id="1" w:name="第二章__专家遴选"/>
      <w:bookmarkEnd w:id="1"/>
      <w:r>
        <w:rPr>
          <w:rFonts w:hint="eastAsia" w:ascii="黑体" w:hAnsi="黑体" w:eastAsia="黑体" w:cs="黑体"/>
          <w:color w:val="auto"/>
          <w:spacing w:val="25"/>
          <w:sz w:val="32"/>
          <w:szCs w:val="32"/>
        </w:rPr>
        <w:t>第二章 专家遴选</w:t>
      </w:r>
    </w:p>
    <w:p>
      <w:pPr>
        <w:pStyle w:val="4"/>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w:t>
      </w:r>
      <w:r>
        <w:rPr>
          <w:rFonts w:hint="eastAsia" w:ascii="仿宋_GB2312" w:hAnsi="仿宋_GB2312" w:eastAsia="仿宋_GB2312" w:cs="仿宋_GB2312"/>
          <w:b/>
          <w:color w:val="auto"/>
          <w:spacing w:val="2"/>
          <w:sz w:val="32"/>
          <w:szCs w:val="32"/>
          <w:lang w:val="en-US" w:eastAsia="zh-CN"/>
        </w:rPr>
        <w:t>六</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color w:val="auto"/>
          <w:sz w:val="32"/>
          <w:szCs w:val="32"/>
        </w:rPr>
        <w:t xml:space="preserve"> 贵州省地质灾害防治专家</w:t>
      </w:r>
      <w:r>
        <w:rPr>
          <w:rFonts w:hint="eastAsia" w:ascii="仿宋_GB2312" w:hAnsi="仿宋_GB2312" w:eastAsia="仿宋_GB2312" w:cs="仿宋_GB2312"/>
          <w:color w:val="auto"/>
          <w:sz w:val="32"/>
          <w:szCs w:val="32"/>
          <w:lang w:eastAsia="zh-CN"/>
        </w:rPr>
        <w:t>遴选</w:t>
      </w:r>
      <w:r>
        <w:rPr>
          <w:rFonts w:hint="eastAsia" w:ascii="仿宋_GB2312" w:hAnsi="仿宋_GB2312" w:eastAsia="仿宋_GB2312" w:cs="仿宋_GB2312"/>
          <w:color w:val="auto"/>
          <w:sz w:val="32"/>
          <w:szCs w:val="32"/>
          <w:lang w:val="en-US" w:eastAsia="zh-CN"/>
        </w:rPr>
        <w:t>采取</w:t>
      </w:r>
      <w:r>
        <w:rPr>
          <w:rFonts w:hint="eastAsia" w:ascii="仿宋_GB2312" w:hAnsi="仿宋_GB2312" w:eastAsia="仿宋_GB2312" w:cs="仿宋_GB2312"/>
          <w:color w:val="auto"/>
          <w:sz w:val="32"/>
          <w:szCs w:val="32"/>
        </w:rPr>
        <w:t>个人</w:t>
      </w:r>
      <w:r>
        <w:rPr>
          <w:rFonts w:hint="eastAsia" w:ascii="仿宋_GB2312" w:hAnsi="仿宋_GB2312" w:eastAsia="仿宋_GB2312" w:cs="仿宋_GB2312"/>
          <w:color w:val="auto"/>
          <w:sz w:val="32"/>
          <w:szCs w:val="32"/>
          <w:lang w:eastAsia="zh-CN"/>
        </w:rPr>
        <w:t>申请</w:t>
      </w:r>
      <w:r>
        <w:rPr>
          <w:rFonts w:hint="eastAsia" w:ascii="仿宋_GB2312" w:hAnsi="仿宋_GB2312" w:eastAsia="仿宋_GB2312" w:cs="仿宋_GB2312"/>
          <w:color w:val="auto"/>
          <w:sz w:val="32"/>
          <w:szCs w:val="32"/>
        </w:rPr>
        <w:t>、单位推荐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经</w:t>
      </w:r>
      <w:r>
        <w:rPr>
          <w:rFonts w:hint="eastAsia" w:ascii="仿宋_GB2312" w:hAnsi="仿宋_GB2312" w:eastAsia="仿宋_GB2312" w:cs="仿宋_GB2312"/>
          <w:color w:val="auto"/>
          <w:sz w:val="32"/>
          <w:szCs w:val="32"/>
        </w:rPr>
        <w:t>省自然资源厅</w:t>
      </w:r>
      <w:r>
        <w:rPr>
          <w:rFonts w:hint="eastAsia" w:ascii="仿宋_GB2312" w:hAnsi="仿宋_GB2312" w:eastAsia="仿宋_GB2312" w:cs="仿宋_GB2312"/>
          <w:color w:val="auto"/>
          <w:sz w:val="32"/>
          <w:szCs w:val="32"/>
          <w:lang w:val="en-US" w:eastAsia="zh-CN"/>
        </w:rPr>
        <w:t>审核</w:t>
      </w:r>
      <w:r>
        <w:rPr>
          <w:rFonts w:hint="eastAsia" w:ascii="仿宋_GB2312" w:hAnsi="仿宋_GB2312" w:eastAsia="仿宋_GB2312" w:cs="仿宋_GB2312"/>
          <w:color w:val="auto"/>
          <w:sz w:val="32"/>
          <w:szCs w:val="32"/>
        </w:rPr>
        <w:t>确认</w:t>
      </w:r>
      <w:r>
        <w:rPr>
          <w:rFonts w:hint="eastAsia" w:ascii="仿宋_GB2312" w:hAnsi="仿宋_GB2312" w:eastAsia="仿宋_GB2312" w:cs="仿宋_GB2312"/>
          <w:color w:val="auto"/>
          <w:sz w:val="32"/>
          <w:szCs w:val="32"/>
          <w:lang w:val="en-US" w:eastAsia="zh-CN"/>
        </w:rPr>
        <w:t>后纳入专家库</w:t>
      </w:r>
      <w:r>
        <w:rPr>
          <w:rFonts w:hint="eastAsia" w:ascii="仿宋_GB2312" w:hAnsi="仿宋_GB2312" w:eastAsia="仿宋_GB2312" w:cs="仿宋_GB2312"/>
          <w:color w:val="auto"/>
          <w:sz w:val="32"/>
          <w:szCs w:val="32"/>
        </w:rPr>
        <w:t>。</w:t>
      </w:r>
    </w:p>
    <w:p>
      <w:pPr>
        <w:pStyle w:val="4"/>
        <w:spacing w:line="360" w:lineRule="auto"/>
        <w:ind w:firstLine="650" w:firstLineChars="200"/>
        <w:jc w:val="both"/>
        <w:rPr>
          <w:rFonts w:hint="eastAsia" w:ascii="仿宋_GB2312" w:hAnsi="仿宋_GB2312" w:eastAsia="仿宋_GB2312" w:cs="仿宋_GB2312"/>
          <w:color w:val="auto"/>
          <w:spacing w:val="25"/>
          <w:sz w:val="32"/>
          <w:szCs w:val="32"/>
        </w:rPr>
      </w:pPr>
      <w:r>
        <w:rPr>
          <w:rFonts w:hint="eastAsia" w:ascii="仿宋_GB2312" w:hAnsi="仿宋_GB2312" w:eastAsia="仿宋_GB2312" w:cs="仿宋_GB2312"/>
          <w:b/>
          <w:color w:val="auto"/>
          <w:spacing w:val="2"/>
          <w:sz w:val="32"/>
          <w:szCs w:val="32"/>
        </w:rPr>
        <w:t>第</w:t>
      </w:r>
      <w:r>
        <w:rPr>
          <w:rFonts w:hint="eastAsia" w:ascii="仿宋_GB2312" w:hAnsi="仿宋_GB2312" w:eastAsia="仿宋_GB2312" w:cs="仿宋_GB2312"/>
          <w:b/>
          <w:color w:val="auto"/>
          <w:spacing w:val="2"/>
          <w:sz w:val="32"/>
          <w:szCs w:val="32"/>
          <w:lang w:val="en-US" w:eastAsia="zh-CN"/>
        </w:rPr>
        <w:t>七</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color w:val="auto"/>
          <w:sz w:val="32"/>
          <w:szCs w:val="32"/>
        </w:rPr>
        <w:t xml:space="preserve"> 专家必须拥护党和国家的基本路线、方针和政策，坚持原则、廉洁奉公、作风正派、遵纪守法、具备良好的职业道德，且无违法犯罪记录。同时，未受到市（州）级以上行业主管部门的诚信惩戒。</w:t>
      </w:r>
    </w:p>
    <w:p>
      <w:pPr>
        <w:pStyle w:val="4"/>
        <w:spacing w:line="360" w:lineRule="auto"/>
        <w:ind w:firstLine="650" w:firstLineChars="200"/>
        <w:jc w:val="both"/>
        <w:rPr>
          <w:rFonts w:hint="default" w:ascii="Times New Roman" w:hAnsi="Times New Roman" w:eastAsia="仿宋_GB2312" w:cs="Times New Roman"/>
          <w:color w:val="auto"/>
          <w:sz w:val="32"/>
          <w:szCs w:val="32"/>
          <w:lang w:eastAsia="zh-CN"/>
        </w:rPr>
      </w:pPr>
      <w:r>
        <w:rPr>
          <w:rFonts w:hint="eastAsia" w:ascii="仿宋_GB2312" w:hAnsi="仿宋_GB2312" w:eastAsia="仿宋_GB2312" w:cs="仿宋_GB2312"/>
          <w:b/>
          <w:color w:val="auto"/>
          <w:spacing w:val="2"/>
          <w:sz w:val="32"/>
          <w:szCs w:val="32"/>
        </w:rPr>
        <w:t>第</w:t>
      </w:r>
      <w:r>
        <w:rPr>
          <w:rFonts w:hint="eastAsia" w:ascii="仿宋_GB2312" w:hAnsi="仿宋_GB2312" w:eastAsia="仿宋_GB2312" w:cs="仿宋_GB2312"/>
          <w:b/>
          <w:color w:val="auto"/>
          <w:spacing w:val="2"/>
          <w:sz w:val="32"/>
          <w:szCs w:val="32"/>
          <w:lang w:val="en-US" w:eastAsia="zh-CN"/>
        </w:rPr>
        <w:t>八</w:t>
      </w:r>
      <w:r>
        <w:rPr>
          <w:rFonts w:hint="eastAsia" w:ascii="仿宋_GB2312" w:hAnsi="仿宋_GB2312" w:eastAsia="仿宋_GB2312" w:cs="仿宋_GB2312"/>
          <w:b/>
          <w:color w:val="auto"/>
          <w:spacing w:val="2"/>
          <w:sz w:val="32"/>
          <w:szCs w:val="32"/>
        </w:rPr>
        <w:t xml:space="preserve">条 </w:t>
      </w:r>
      <w:r>
        <w:rPr>
          <w:rFonts w:hint="eastAsia" w:ascii="仿宋_GB2312" w:hAnsi="仿宋_GB2312" w:eastAsia="仿宋_GB2312" w:cs="仿宋_GB2312"/>
          <w:color w:val="auto"/>
          <w:sz w:val="32"/>
          <w:szCs w:val="32"/>
        </w:rPr>
        <w:t>贵</w:t>
      </w:r>
      <w:r>
        <w:rPr>
          <w:rFonts w:hint="default" w:ascii="Times New Roman" w:hAnsi="Times New Roman" w:eastAsia="仿宋_GB2312" w:cs="Times New Roman"/>
          <w:color w:val="auto"/>
          <w:sz w:val="32"/>
          <w:szCs w:val="32"/>
        </w:rPr>
        <w:t>州省地质灾害防治专家实行分类管理。专家分为经费审查专家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II类专家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I类专家、资深专家四类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II类专家和经费审查专家不受名额限制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I类专家不超过</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0名，资深专家全省不超过20名。</w:t>
      </w:r>
    </w:p>
    <w:p>
      <w:pPr>
        <w:pStyle w:val="4"/>
        <w:spacing w:line="360" w:lineRule="auto"/>
        <w:ind w:firstLine="65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color w:val="auto"/>
          <w:spacing w:val="2"/>
          <w:sz w:val="32"/>
          <w:szCs w:val="32"/>
        </w:rPr>
        <w:t>第</w:t>
      </w:r>
      <w:r>
        <w:rPr>
          <w:rFonts w:hint="eastAsia" w:ascii="仿宋_GB2312" w:hAnsi="仿宋_GB2312" w:eastAsia="仿宋_GB2312" w:cs="仿宋_GB2312"/>
          <w:b/>
          <w:color w:val="auto"/>
          <w:spacing w:val="2"/>
          <w:sz w:val="32"/>
          <w:szCs w:val="32"/>
          <w:lang w:val="en-US" w:eastAsia="zh-CN"/>
        </w:rPr>
        <w:t>九</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color w:val="auto"/>
          <w:sz w:val="32"/>
          <w:szCs w:val="32"/>
        </w:rPr>
        <w:t xml:space="preserve"> 入选经费审查专家应符合下列条件</w:t>
      </w:r>
    </w:p>
    <w:p>
      <w:pPr>
        <w:pStyle w:val="4"/>
        <w:tabs>
          <w:tab w:val="left" w:pos="2151"/>
        </w:tabs>
        <w:spacing w:line="360" w:lineRule="auto"/>
        <w:ind w:firstLine="640" w:firstLineChars="200"/>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（一）从事地质灾害治理工程造价</w:t>
      </w:r>
      <w:r>
        <w:rPr>
          <w:rFonts w:hint="default" w:ascii="Times New Roman" w:hAnsi="Times New Roman" w:eastAsia="仿宋_GB2312" w:cs="Times New Roman"/>
          <w:color w:val="auto"/>
          <w:sz w:val="32"/>
          <w:szCs w:val="32"/>
        </w:rPr>
        <w:t>或审计</w:t>
      </w:r>
      <w:r>
        <w:rPr>
          <w:rFonts w:hint="eastAsia" w:ascii="Times New Roman" w:hAnsi="Times New Roman" w:eastAsia="仿宋_GB2312" w:cs="Times New Roman"/>
          <w:color w:val="auto"/>
          <w:sz w:val="32"/>
          <w:szCs w:val="32"/>
          <w:lang w:val="en-US" w:eastAsia="zh-CN"/>
        </w:rPr>
        <w:t>工作</w:t>
      </w:r>
      <w:r>
        <w:rPr>
          <w:rFonts w:hint="default" w:ascii="Times New Roman" w:hAnsi="Times New Roman" w:eastAsia="仿宋_GB2312" w:cs="Times New Roman"/>
          <w:color w:val="auto"/>
          <w:sz w:val="32"/>
          <w:szCs w:val="32"/>
        </w:rPr>
        <w:t>10年以上，熟悉工程项目财政投资有关管理规定；</w:t>
      </w:r>
    </w:p>
    <w:p>
      <w:pPr>
        <w:pStyle w:val="4"/>
        <w:tabs>
          <w:tab w:val="left" w:pos="2151"/>
        </w:tabs>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（二）具有</w:t>
      </w:r>
      <w:r>
        <w:rPr>
          <w:rFonts w:hint="eastAsia" w:ascii="仿宋_GB2312" w:hAnsi="仿宋_GB2312" w:eastAsia="仿宋_GB2312" w:cs="仿宋_GB2312"/>
          <w:color w:val="auto"/>
          <w:sz w:val="32"/>
          <w:szCs w:val="32"/>
          <w:lang w:eastAsia="zh-CN"/>
        </w:rPr>
        <w:t>地质灾害防治相关专业背景的</w:t>
      </w:r>
      <w:r>
        <w:rPr>
          <w:rFonts w:hint="eastAsia" w:ascii="仿宋_GB2312" w:hAnsi="仿宋_GB2312" w:eastAsia="仿宋_GB2312" w:cs="仿宋_GB2312"/>
          <w:color w:val="auto"/>
          <w:sz w:val="32"/>
          <w:szCs w:val="32"/>
        </w:rPr>
        <w:t>一级注册造价工程师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高级会计师</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lang w:eastAsia="zh-CN"/>
        </w:rPr>
        <w:t>高级经济师</w:t>
      </w:r>
      <w:r>
        <w:rPr>
          <w:rFonts w:hint="eastAsia" w:ascii="仿宋_GB2312" w:hAnsi="仿宋_GB2312" w:eastAsia="仿宋_GB2312" w:cs="仿宋_GB2312"/>
          <w:color w:val="auto"/>
          <w:sz w:val="32"/>
          <w:szCs w:val="32"/>
        </w:rPr>
        <w:t>；</w:t>
      </w:r>
    </w:p>
    <w:p>
      <w:pPr>
        <w:pStyle w:val="4"/>
        <w:tabs>
          <w:tab w:val="left" w:pos="2151"/>
        </w:tabs>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（三）近</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年承担过工程造价相关业务（包括但不限于施工图预结算编制、审核、评审等），并提供成果证明材料复印件；</w:t>
      </w:r>
    </w:p>
    <w:p>
      <w:pPr>
        <w:pStyle w:val="4"/>
        <w:tabs>
          <w:tab w:val="left" w:pos="2151"/>
        </w:tabs>
        <w:spacing w:line="360" w:lineRule="auto"/>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（四）熟悉地质灾害防治项目经费管理和造价管理政策</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rPr>
        <w:t>施工工艺</w:t>
      </w:r>
      <w:r>
        <w:rPr>
          <w:rFonts w:hint="eastAsia" w:ascii="仿宋_GB2312" w:hAnsi="仿宋_GB2312" w:eastAsia="仿宋_GB2312" w:cs="仿宋_GB2312"/>
          <w:color w:val="auto"/>
          <w:sz w:val="32"/>
          <w:szCs w:val="32"/>
          <w:lang w:eastAsia="zh-CN"/>
        </w:rPr>
        <w:t>。</w:t>
      </w:r>
    </w:p>
    <w:p>
      <w:pPr>
        <w:pStyle w:val="4"/>
        <w:spacing w:line="360" w:lineRule="auto"/>
        <w:ind w:firstLine="65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pacing w:val="2"/>
          <w:sz w:val="32"/>
          <w:szCs w:val="32"/>
        </w:rPr>
        <w:t>第</w:t>
      </w:r>
      <w:r>
        <w:rPr>
          <w:rFonts w:hint="eastAsia" w:ascii="Times New Roman" w:hAnsi="Times New Roman" w:eastAsia="仿宋_GB2312" w:cs="Times New Roman"/>
          <w:b/>
          <w:color w:val="auto"/>
          <w:spacing w:val="2"/>
          <w:sz w:val="32"/>
          <w:szCs w:val="32"/>
          <w:lang w:eastAsia="zh-CN"/>
        </w:rPr>
        <w:t>十</w:t>
      </w:r>
      <w:r>
        <w:rPr>
          <w:rFonts w:hint="default" w:ascii="Times New Roman" w:hAnsi="Times New Roman" w:eastAsia="仿宋_GB2312" w:cs="Times New Roman"/>
          <w:b/>
          <w:color w:val="auto"/>
          <w:spacing w:val="2"/>
          <w:sz w:val="32"/>
          <w:szCs w:val="32"/>
        </w:rPr>
        <w:t xml:space="preserve">条 </w:t>
      </w:r>
      <w:r>
        <w:rPr>
          <w:rFonts w:hint="default" w:ascii="Times New Roman" w:hAnsi="Times New Roman" w:eastAsia="仿宋_GB2312" w:cs="Times New Roman"/>
          <w:color w:val="auto"/>
          <w:sz w:val="32"/>
          <w:szCs w:val="32"/>
        </w:rPr>
        <w:t>入选专家库的II类专家须符合下列基本条件：</w:t>
      </w:r>
    </w:p>
    <w:p>
      <w:pPr>
        <w:pStyle w:val="4"/>
        <w:spacing w:line="360" w:lineRule="auto"/>
        <w:ind w:firstLine="640" w:firstLineChars="200"/>
        <w:jc w:val="both"/>
        <w:rPr>
          <w:rFonts w:hint="eastAsia" w:ascii="仿宋_GB2312" w:hAnsi="仿宋_GB2312" w:eastAsia="仿宋_GB2312" w:cs="仿宋_GB2312"/>
          <w:color w:val="auto"/>
          <w:sz w:val="32"/>
          <w:szCs w:val="32"/>
          <w:lang w:eastAsia="zh-CN"/>
        </w:rPr>
      </w:pPr>
      <w:r>
        <w:rPr>
          <w:rFonts w:hint="default" w:ascii="Times New Roman" w:hAnsi="Times New Roman" w:eastAsia="仿宋_GB2312" w:cs="Times New Roman"/>
          <w:color w:val="auto"/>
          <w:sz w:val="32"/>
          <w:szCs w:val="32"/>
        </w:rPr>
        <w:t>（一）从事地质灾害防治工作满10年或具有地质灾害相关专业博士学位，并</w:t>
      </w:r>
      <w:r>
        <w:rPr>
          <w:rFonts w:hint="eastAsia" w:ascii="Times New Roman" w:hAnsi="Times New Roman" w:eastAsia="仿宋_GB2312" w:cs="Times New Roman"/>
          <w:color w:val="auto"/>
          <w:sz w:val="32"/>
          <w:szCs w:val="32"/>
          <w:lang w:eastAsia="zh-CN"/>
        </w:rPr>
        <w:t>获得</w:t>
      </w: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条所列专业副高级以上技术职称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w:t>
      </w:r>
      <w:r>
        <w:rPr>
          <w:rFonts w:hint="eastAsia" w:ascii="Times New Roman" w:hAnsi="Times New Roman" w:eastAsia="仿宋_GB2312" w:cs="Times New Roman"/>
          <w:color w:val="auto"/>
          <w:sz w:val="32"/>
          <w:szCs w:val="32"/>
          <w:lang w:eastAsia="zh-CN"/>
        </w:rPr>
        <w:t>从事地质灾害防治工作，并</w:t>
      </w:r>
      <w:r>
        <w:rPr>
          <w:rFonts w:hint="default" w:ascii="Times New Roman" w:hAnsi="Times New Roman" w:eastAsia="仿宋_GB2312" w:cs="Times New Roman"/>
          <w:color w:val="auto"/>
          <w:sz w:val="32"/>
          <w:szCs w:val="32"/>
        </w:rPr>
        <w:t>取得注册岩土工程师、注册一级造价工程师、注册结构工程师、注册监理工程师、注册一级建造师等执业资格5年以上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具有本科</w:t>
      </w:r>
      <w:r>
        <w:rPr>
          <w:rFonts w:hint="eastAsia" w:ascii="仿宋_GB2312" w:hAnsi="仿宋_GB2312" w:eastAsia="仿宋_GB2312" w:cs="仿宋_GB2312"/>
          <w:color w:val="auto"/>
          <w:sz w:val="32"/>
          <w:szCs w:val="32"/>
          <w:lang w:val="en-US" w:eastAsia="zh-CN"/>
        </w:rPr>
        <w:t>及</w:t>
      </w:r>
      <w:r>
        <w:rPr>
          <w:rFonts w:hint="eastAsia" w:ascii="仿宋_GB2312" w:hAnsi="仿宋_GB2312" w:eastAsia="仿宋_GB2312" w:cs="仿宋_GB2312"/>
          <w:color w:val="auto"/>
          <w:sz w:val="32"/>
          <w:szCs w:val="32"/>
        </w:rPr>
        <w:t>以上学历</w:t>
      </w:r>
      <w:r>
        <w:rPr>
          <w:rFonts w:hint="default" w:ascii="Times New Roman" w:hAnsi="Times New Roman" w:eastAsia="仿宋_GB2312" w:cs="Times New Roman"/>
          <w:color w:val="auto"/>
          <w:sz w:val="32"/>
          <w:szCs w:val="32"/>
          <w:lang w:val="en-US" w:eastAsia="zh-CN"/>
        </w:rPr>
        <w:t>并获得</w:t>
      </w:r>
      <w:r>
        <w:rPr>
          <w:rFonts w:hint="eastAsia" w:ascii="Times New Roman" w:hAnsi="Times New Roman" w:eastAsia="仿宋_GB2312" w:cs="Times New Roman"/>
          <w:color w:val="auto"/>
          <w:sz w:val="32"/>
          <w:szCs w:val="32"/>
          <w:lang w:val="en-US" w:eastAsia="zh-CN"/>
        </w:rPr>
        <w:t>相关专业</w:t>
      </w:r>
      <w:r>
        <w:rPr>
          <w:rFonts w:hint="default" w:ascii="Times New Roman" w:hAnsi="Times New Roman" w:eastAsia="仿宋_GB2312" w:cs="Times New Roman"/>
          <w:color w:val="auto"/>
          <w:sz w:val="32"/>
          <w:szCs w:val="32"/>
        </w:rPr>
        <w:t>中级职称，</w:t>
      </w:r>
      <w:r>
        <w:rPr>
          <w:rFonts w:hint="default" w:ascii="Times New Roman" w:hAnsi="Times New Roman" w:eastAsia="仿宋_GB2312" w:cs="Times New Roman"/>
          <w:color w:val="auto"/>
          <w:sz w:val="32"/>
          <w:szCs w:val="32"/>
          <w:lang w:val="en-US" w:eastAsia="zh-CN"/>
        </w:rPr>
        <w:t>在基层</w:t>
      </w:r>
      <w:r>
        <w:rPr>
          <w:rFonts w:hint="default" w:ascii="Times New Roman" w:hAnsi="Times New Roman" w:eastAsia="仿宋_GB2312" w:cs="Times New Roman"/>
          <w:color w:val="auto"/>
          <w:sz w:val="32"/>
          <w:szCs w:val="32"/>
        </w:rPr>
        <w:t>从事地质灾害防治相关工作满15年的事业编制人员</w:t>
      </w:r>
      <w:r>
        <w:rPr>
          <w:rFonts w:hint="eastAsia" w:ascii="Times New Roman" w:hAnsi="Times New Roman" w:eastAsia="仿宋_GB2312" w:cs="Times New Roman"/>
          <w:color w:val="auto"/>
          <w:sz w:val="32"/>
          <w:szCs w:val="32"/>
          <w:lang w:eastAsia="zh-CN"/>
        </w:rPr>
        <w:t>，可申报</w:t>
      </w:r>
      <w:r>
        <w:rPr>
          <w:rFonts w:hint="default" w:ascii="Times New Roman" w:hAnsi="Times New Roman" w:eastAsia="仿宋_GB2312" w:cs="Times New Roman"/>
          <w:color w:val="auto"/>
          <w:sz w:val="32"/>
          <w:szCs w:val="32"/>
        </w:rPr>
        <w:t>II类专家</w:t>
      </w:r>
      <w:r>
        <w:rPr>
          <w:rFonts w:hint="eastAsia" w:ascii="仿宋_GB2312" w:hAnsi="仿宋_GB2312" w:eastAsia="仿宋_GB2312" w:cs="仿宋_GB2312"/>
          <w:color w:val="auto"/>
          <w:sz w:val="32"/>
          <w:szCs w:val="32"/>
          <w:lang w:eastAsia="zh-CN"/>
        </w:rPr>
        <w:t>。</w:t>
      </w:r>
    </w:p>
    <w:p>
      <w:pPr>
        <w:pStyle w:val="4"/>
        <w:spacing w:line="360" w:lineRule="auto"/>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（二）具有</w:t>
      </w:r>
      <w:r>
        <w:rPr>
          <w:rFonts w:hint="default" w:ascii="仿宋_GB2312" w:hAnsi="仿宋_GB2312" w:eastAsia="仿宋_GB2312" w:cs="仿宋_GB2312"/>
          <w:color w:val="auto"/>
          <w:sz w:val="32"/>
          <w:szCs w:val="32"/>
        </w:rPr>
        <w:t>地质灾害防治</w:t>
      </w:r>
      <w:r>
        <w:rPr>
          <w:rFonts w:hint="eastAsia" w:ascii="仿宋_GB2312" w:hAnsi="仿宋_GB2312" w:eastAsia="仿宋_GB2312" w:cs="仿宋_GB2312"/>
          <w:color w:val="auto"/>
          <w:sz w:val="32"/>
          <w:szCs w:val="32"/>
          <w:lang w:eastAsia="zh-CN"/>
        </w:rPr>
        <w:t>相关业绩</w:t>
      </w:r>
      <w:r>
        <w:rPr>
          <w:rFonts w:hint="default" w:ascii="仿宋_GB2312" w:hAnsi="仿宋_GB2312" w:eastAsia="仿宋_GB2312" w:cs="仿宋_GB2312"/>
          <w:color w:val="auto"/>
          <w:sz w:val="32"/>
          <w:szCs w:val="32"/>
        </w:rPr>
        <w:t>，熟悉</w:t>
      </w:r>
      <w:r>
        <w:rPr>
          <w:rFonts w:hint="default" w:ascii="仿宋_GB2312" w:hAnsi="仿宋_GB2312" w:eastAsia="仿宋_GB2312" w:cs="仿宋_GB2312"/>
          <w:color w:val="auto"/>
          <w:sz w:val="32"/>
          <w:szCs w:val="32"/>
          <w:lang w:eastAsia="zh-CN"/>
        </w:rPr>
        <w:t>地质灾害防治</w:t>
      </w:r>
      <w:r>
        <w:rPr>
          <w:rFonts w:hint="default" w:ascii="仿宋_GB2312" w:hAnsi="仿宋_GB2312" w:eastAsia="仿宋_GB2312" w:cs="仿宋_GB2312"/>
          <w:color w:val="auto"/>
          <w:sz w:val="32"/>
          <w:szCs w:val="32"/>
        </w:rPr>
        <w:t>相关技术规范</w:t>
      </w:r>
      <w:r>
        <w:rPr>
          <w:rFonts w:hint="default" w:ascii="仿宋_GB2312" w:hAnsi="仿宋_GB2312" w:eastAsia="仿宋_GB2312" w:cs="仿宋_GB2312"/>
          <w:color w:val="auto"/>
          <w:sz w:val="32"/>
          <w:szCs w:val="32"/>
          <w:lang w:eastAsia="zh-CN"/>
        </w:rPr>
        <w:t>、规程标准指南</w:t>
      </w:r>
      <w:r>
        <w:rPr>
          <w:rFonts w:hint="default" w:ascii="仿宋_GB2312" w:hAnsi="仿宋_GB2312" w:eastAsia="仿宋_GB2312" w:cs="仿宋_GB2312"/>
          <w:color w:val="auto"/>
          <w:sz w:val="32"/>
          <w:szCs w:val="32"/>
        </w:rPr>
        <w:t>及贵州省地质灾害防治管理</w:t>
      </w:r>
      <w:r>
        <w:rPr>
          <w:rFonts w:hint="default" w:ascii="仿宋_GB2312" w:hAnsi="仿宋_GB2312" w:eastAsia="仿宋_GB2312" w:cs="仿宋_GB2312"/>
          <w:color w:val="auto"/>
          <w:sz w:val="32"/>
          <w:szCs w:val="32"/>
          <w:lang w:eastAsia="zh-CN"/>
        </w:rPr>
        <w:t>制度</w:t>
      </w:r>
      <w:r>
        <w:rPr>
          <w:rFonts w:hint="default" w:ascii="仿宋_GB2312" w:hAnsi="仿宋_GB2312" w:eastAsia="仿宋_GB2312" w:cs="仿宋_GB2312"/>
          <w:color w:val="auto"/>
          <w:sz w:val="32"/>
          <w:szCs w:val="32"/>
        </w:rPr>
        <w:t>政策</w:t>
      </w:r>
      <w:r>
        <w:rPr>
          <w:rFonts w:hint="eastAsia" w:ascii="仿宋_GB2312" w:hAnsi="仿宋_GB2312" w:eastAsia="仿宋_GB2312" w:cs="仿宋_GB2312"/>
          <w:color w:val="auto"/>
          <w:sz w:val="32"/>
          <w:szCs w:val="32"/>
          <w:lang w:eastAsia="zh-CN"/>
        </w:rPr>
        <w:t>；</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）熟悉地质灾害突发事件应对</w:t>
      </w:r>
      <w:r>
        <w:rPr>
          <w:rFonts w:hint="eastAsia" w:ascii="仿宋_GB2312" w:hAnsi="仿宋_GB2312" w:eastAsia="仿宋_GB2312" w:cs="仿宋_GB2312"/>
          <w:color w:val="auto"/>
          <w:sz w:val="32"/>
          <w:szCs w:val="32"/>
          <w:lang w:eastAsia="zh-CN"/>
        </w:rPr>
        <w:t>处置工作流程</w:t>
      </w:r>
      <w:r>
        <w:rPr>
          <w:rFonts w:hint="eastAsia" w:ascii="仿宋_GB2312" w:hAnsi="仿宋_GB2312" w:eastAsia="仿宋_GB2312" w:cs="仿宋_GB2312"/>
          <w:color w:val="auto"/>
          <w:sz w:val="32"/>
          <w:szCs w:val="32"/>
        </w:rPr>
        <w:t>，了解项目的技术</w:t>
      </w:r>
      <w:r>
        <w:rPr>
          <w:rFonts w:hint="eastAsia" w:ascii="仿宋_GB2312" w:hAnsi="仿宋_GB2312" w:eastAsia="仿宋_GB2312" w:cs="仿宋_GB2312"/>
          <w:color w:val="auto"/>
          <w:w w:val="95"/>
          <w:sz w:val="32"/>
          <w:szCs w:val="32"/>
        </w:rPr>
        <w:t>标准和预算定额、熟悉地质灾害防治工程造价；</w:t>
      </w:r>
    </w:p>
    <w:p>
      <w:pPr>
        <w:pStyle w:val="4"/>
        <w:spacing w:line="360" w:lineRule="auto"/>
        <w:ind w:firstLine="640" w:firstLineChars="200"/>
        <w:jc w:val="both"/>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12"/>
          <w:sz w:val="32"/>
          <w:szCs w:val="32"/>
        </w:rPr>
        <w:t>年龄不超过</w:t>
      </w:r>
      <w:r>
        <w:rPr>
          <w:rFonts w:hint="default" w:ascii="Times New Roman" w:hAnsi="Times New Roman" w:eastAsia="仿宋_GB2312" w:cs="Times New Roman"/>
          <w:color w:val="auto"/>
          <w:sz w:val="32"/>
          <w:szCs w:val="32"/>
        </w:rPr>
        <w:t>6</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pacing w:val="-33"/>
          <w:sz w:val="32"/>
          <w:szCs w:val="32"/>
        </w:rPr>
        <w:t>周岁</w:t>
      </w:r>
      <w:r>
        <w:rPr>
          <w:rFonts w:hint="eastAsia" w:ascii="仿宋_GB2312" w:hAnsi="仿宋_GB2312" w:eastAsia="仿宋_GB2312" w:cs="仿宋_GB2312"/>
          <w:color w:val="auto"/>
          <w:sz w:val="32"/>
          <w:szCs w:val="32"/>
        </w:rPr>
        <w:t>，健康状况良好，能够随时响应突发性地质灾害应急处置等野外现场技术咨询、指导、检查、评审等有关工作，并能适应较长时间野外工作强度。</w:t>
      </w:r>
    </w:p>
    <w:p>
      <w:pPr>
        <w:pStyle w:val="4"/>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一</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pacing w:val="13"/>
          <w:sz w:val="32"/>
          <w:szCs w:val="32"/>
        </w:rPr>
        <w:t xml:space="preserve"> </w:t>
      </w:r>
      <w:r>
        <w:rPr>
          <w:rFonts w:hint="eastAsia" w:ascii="仿宋_GB2312" w:hAnsi="仿宋_GB2312" w:eastAsia="仿宋_GB2312" w:cs="仿宋_GB2312"/>
          <w:color w:val="auto"/>
          <w:sz w:val="32"/>
          <w:szCs w:val="32"/>
        </w:rPr>
        <w:t>入选专家库的I类专家，要求年龄不超过</w:t>
      </w:r>
      <w:r>
        <w:rPr>
          <w:rFonts w:hint="default" w:ascii="Times New Roman" w:hAnsi="Times New Roman" w:eastAsia="仿宋_GB2312" w:cs="Times New Roman"/>
          <w:color w:val="auto"/>
          <w:sz w:val="32"/>
          <w:szCs w:val="32"/>
        </w:rPr>
        <w:t>70周岁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资深专家及特聘专家年龄限制适当放宽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，除满足II类专家</w:t>
      </w:r>
      <w:r>
        <w:rPr>
          <w:rFonts w:hint="eastAsia" w:ascii="Times New Roman" w:hAnsi="Times New Roman" w:eastAsia="仿宋_GB2312" w:cs="Times New Roman"/>
          <w:color w:val="auto"/>
          <w:sz w:val="32"/>
          <w:szCs w:val="32"/>
          <w:lang w:eastAsia="zh-CN"/>
        </w:rPr>
        <w:t>条件</w:t>
      </w:r>
      <w:r>
        <w:rPr>
          <w:rFonts w:hint="default" w:ascii="Times New Roman" w:hAnsi="Times New Roman" w:eastAsia="仿宋_GB2312" w:cs="Times New Roman"/>
          <w:color w:val="auto"/>
          <w:sz w:val="32"/>
          <w:szCs w:val="32"/>
        </w:rPr>
        <w:t>外，还需满足以下条件之一</w:t>
      </w:r>
      <w:r>
        <w:rPr>
          <w:rFonts w:hint="eastAsia" w:ascii="仿宋_GB2312" w:hAnsi="仿宋_GB2312" w:eastAsia="仿宋_GB2312" w:cs="仿宋_GB2312"/>
          <w:color w:val="auto"/>
          <w:sz w:val="32"/>
          <w:szCs w:val="32"/>
        </w:rPr>
        <w:t>：</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（一）地质</w:t>
      </w:r>
      <w:r>
        <w:rPr>
          <w:rFonts w:hint="default" w:ascii="Times New Roman" w:hAnsi="Times New Roman" w:eastAsia="仿宋_GB2312" w:cs="Times New Roman"/>
          <w:color w:val="auto"/>
          <w:sz w:val="32"/>
          <w:szCs w:val="32"/>
        </w:rPr>
        <w:t>灾害防治领域的省部级科学进步一等奖获奖人员或二等奖前5名人员、三等奖前3名</w:t>
      </w:r>
      <w:r>
        <w:rPr>
          <w:rFonts w:hint="eastAsia" w:ascii="仿宋_GB2312" w:hAnsi="仿宋_GB2312" w:eastAsia="仿宋_GB2312" w:cs="仿宋_GB2312"/>
          <w:color w:val="auto"/>
          <w:sz w:val="32"/>
          <w:szCs w:val="32"/>
        </w:rPr>
        <w:t>人员，</w:t>
      </w: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rPr>
        <w:t>省级地质灾害防治领域技术类奖励</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项目负责人或技术负责人；</w:t>
      </w:r>
      <w:r>
        <w:rPr>
          <w:rFonts w:hint="eastAsia" w:ascii="仿宋_GB2312" w:hAnsi="仿宋_GB2312" w:eastAsia="仿宋_GB2312" w:cs="仿宋_GB2312"/>
          <w:color w:val="auto"/>
          <w:sz w:val="32"/>
          <w:szCs w:val="32"/>
          <w:lang w:eastAsia="zh-CN"/>
        </w:rPr>
        <w:t>省级及以上科技创新争先奖获得者（卓越工程师奖、青年科技奖、科技创新个人奖等）；</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）省级以上五一劳动奖章获得者、技术能手等；</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）高校、科研院所</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厅（局）级以上地质灾害防治专业学科带头人；</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）各省级自然资源/应急管理主管部门组织的地质灾害防治或应急抢险工作中，受到表彰的专业技术人员；</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）具有地质灾害防治相关专业正高级技术职称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rPr>
        <w:t>地质灾害相关专业博士</w:t>
      </w:r>
      <w:r>
        <w:rPr>
          <w:rFonts w:hint="eastAsia" w:ascii="仿宋_GB2312" w:hAnsi="仿宋_GB2312" w:eastAsia="仿宋_GB2312" w:cs="仿宋_GB2312"/>
          <w:color w:val="auto"/>
          <w:sz w:val="32"/>
          <w:szCs w:val="32"/>
          <w:lang w:eastAsia="zh-CN"/>
        </w:rPr>
        <w:t>学位</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从事地质灾害防治技术工作不低</w:t>
      </w:r>
      <w:r>
        <w:rPr>
          <w:rFonts w:hint="default" w:ascii="Times New Roman" w:hAnsi="Times New Roman" w:eastAsia="仿宋_GB2312" w:cs="Times New Roman"/>
          <w:color w:val="auto"/>
          <w:sz w:val="32"/>
          <w:szCs w:val="32"/>
        </w:rPr>
        <w:t>于5年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有较好的工作</w:t>
      </w:r>
      <w:r>
        <w:rPr>
          <w:rFonts w:hint="eastAsia" w:ascii="仿宋_GB2312" w:hAnsi="仿宋_GB2312" w:eastAsia="仿宋_GB2312" w:cs="仿宋_GB2312"/>
          <w:color w:val="auto"/>
          <w:sz w:val="32"/>
          <w:szCs w:val="32"/>
          <w:lang w:eastAsia="zh-CN"/>
        </w:rPr>
        <w:t>业</w:t>
      </w:r>
      <w:r>
        <w:rPr>
          <w:rFonts w:hint="eastAsia" w:ascii="仿宋_GB2312" w:hAnsi="仿宋_GB2312" w:eastAsia="仿宋_GB2312" w:cs="仿宋_GB2312"/>
          <w:color w:val="auto"/>
          <w:sz w:val="32"/>
          <w:szCs w:val="32"/>
        </w:rPr>
        <w:t>绩；</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近五年</w:t>
      </w:r>
      <w:r>
        <w:rPr>
          <w:rFonts w:hint="eastAsia" w:ascii="仿宋_GB2312" w:hAnsi="仿宋_GB2312" w:eastAsia="仿宋_GB2312" w:cs="仿宋_GB2312"/>
          <w:color w:val="auto"/>
          <w:sz w:val="32"/>
          <w:szCs w:val="32"/>
        </w:rPr>
        <w:t>多次参与重大地质灾害应急抢险并发挥主要作用的</w:t>
      </w:r>
      <w:r>
        <w:rPr>
          <w:rFonts w:hint="eastAsia" w:ascii="仿宋_GB2312" w:hAnsi="仿宋_GB2312" w:eastAsia="仿宋_GB2312" w:cs="仿宋_GB2312"/>
          <w:color w:val="auto"/>
          <w:sz w:val="32"/>
          <w:szCs w:val="32"/>
          <w:lang w:eastAsia="zh-CN"/>
        </w:rPr>
        <w:t>（担任首席技术专家、总顾问、技术指挥长等）</w:t>
      </w:r>
      <w:r>
        <w:rPr>
          <w:rFonts w:hint="eastAsia" w:ascii="仿宋_GB2312" w:hAnsi="仿宋_GB2312" w:eastAsia="仿宋_GB2312" w:cs="仿宋_GB2312"/>
          <w:color w:val="auto"/>
          <w:sz w:val="32"/>
          <w:szCs w:val="32"/>
        </w:rPr>
        <w:t>。</w:t>
      </w:r>
    </w:p>
    <w:p>
      <w:pPr>
        <w:pStyle w:val="4"/>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二</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color w:val="auto"/>
          <w:sz w:val="32"/>
          <w:szCs w:val="32"/>
        </w:rPr>
        <w:t xml:space="preserve"> 资深专家由</w:t>
      </w:r>
      <w:r>
        <w:rPr>
          <w:rFonts w:hint="default" w:ascii="Times New Roman" w:hAnsi="Times New Roman" w:eastAsia="仿宋_GB2312" w:cs="Times New Roman"/>
          <w:color w:val="auto"/>
          <w:sz w:val="32"/>
          <w:szCs w:val="32"/>
          <w:lang w:eastAsia="zh-CN"/>
        </w:rPr>
        <w:t>省自然资源厅</w:t>
      </w:r>
      <w:r>
        <w:rPr>
          <w:rFonts w:hint="default" w:ascii="Times New Roman" w:hAnsi="Times New Roman" w:eastAsia="仿宋_GB2312" w:cs="Times New Roman"/>
          <w:color w:val="auto"/>
          <w:sz w:val="32"/>
          <w:szCs w:val="32"/>
        </w:rPr>
        <w:t>组织</w:t>
      </w:r>
      <w:r>
        <w:rPr>
          <w:rFonts w:hint="default" w:ascii="Times New Roman" w:hAnsi="Times New Roman" w:eastAsia="仿宋_GB2312" w:cs="Times New Roman"/>
          <w:color w:val="auto"/>
          <w:sz w:val="32"/>
          <w:szCs w:val="32"/>
          <w:lang w:eastAsia="zh-CN"/>
        </w:rPr>
        <w:t>省地质</w:t>
      </w:r>
      <w:r>
        <w:rPr>
          <w:rFonts w:hint="default" w:ascii="Times New Roman" w:hAnsi="Times New Roman" w:eastAsia="仿宋_GB2312" w:cs="Times New Roman"/>
          <w:color w:val="auto"/>
          <w:sz w:val="32"/>
          <w:szCs w:val="32"/>
        </w:rPr>
        <w:t>局、</w:t>
      </w:r>
      <w:r>
        <w:rPr>
          <w:rFonts w:hint="default" w:ascii="Times New Roman" w:hAnsi="Times New Roman" w:eastAsia="仿宋_GB2312" w:cs="Times New Roman"/>
          <w:color w:val="auto"/>
          <w:sz w:val="32"/>
          <w:szCs w:val="32"/>
          <w:lang w:eastAsia="zh-CN"/>
        </w:rPr>
        <w:t>省地矿院</w:t>
      </w:r>
      <w:r>
        <w:rPr>
          <w:rFonts w:hint="eastAsia"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lang w:eastAsia="zh-CN"/>
        </w:rPr>
        <w:t>相关</w:t>
      </w:r>
      <w:r>
        <w:rPr>
          <w:rFonts w:hint="eastAsia" w:ascii="Times New Roman" w:hAnsi="Times New Roman" w:eastAsia="仿宋_GB2312" w:cs="Times New Roman"/>
          <w:color w:val="auto"/>
          <w:sz w:val="32"/>
          <w:szCs w:val="32"/>
          <w:lang w:eastAsia="zh-CN"/>
        </w:rPr>
        <w:t>单位，</w:t>
      </w:r>
      <w:r>
        <w:rPr>
          <w:rFonts w:hint="default" w:ascii="Times New Roman" w:hAnsi="Times New Roman" w:eastAsia="仿宋_GB2312" w:cs="Times New Roman"/>
          <w:color w:val="auto"/>
          <w:sz w:val="32"/>
          <w:szCs w:val="32"/>
        </w:rPr>
        <w:t>从I类专家中</w:t>
      </w:r>
      <w:r>
        <w:rPr>
          <w:rFonts w:hint="default" w:ascii="Times New Roman" w:hAnsi="Times New Roman" w:eastAsia="仿宋_GB2312" w:cs="Times New Roman"/>
          <w:color w:val="auto"/>
          <w:sz w:val="32"/>
          <w:szCs w:val="32"/>
          <w:lang w:eastAsia="zh-CN"/>
        </w:rPr>
        <w:t>进行</w:t>
      </w:r>
      <w:r>
        <w:rPr>
          <w:rFonts w:hint="eastAsia" w:ascii="Times New Roman" w:hAnsi="Times New Roman" w:eastAsia="仿宋_GB2312" w:cs="Times New Roman"/>
          <w:color w:val="auto"/>
          <w:sz w:val="32"/>
          <w:szCs w:val="32"/>
          <w:lang w:val="en-US" w:eastAsia="zh-CN"/>
        </w:rPr>
        <w:t>优选确定</w:t>
      </w:r>
      <w:r>
        <w:rPr>
          <w:rFonts w:hint="default" w:ascii="Times New Roman" w:hAnsi="Times New Roman" w:eastAsia="仿宋_GB2312" w:cs="Times New Roman"/>
          <w:color w:val="auto"/>
          <w:sz w:val="32"/>
          <w:szCs w:val="32"/>
          <w:lang w:eastAsia="zh-CN"/>
        </w:rPr>
        <w:t>，由省自然资源厅发放聘书。</w:t>
      </w:r>
    </w:p>
    <w:p>
      <w:pPr>
        <w:pStyle w:val="4"/>
        <w:tabs>
          <w:tab w:val="left" w:pos="2151"/>
        </w:tabs>
        <w:spacing w:line="360" w:lineRule="auto"/>
        <w:ind w:firstLine="650" w:firstLineChars="200"/>
        <w:rPr>
          <w:rFonts w:hint="default" w:ascii="Times New Roman" w:hAnsi="Times New Roman" w:eastAsia="仿宋_GB2312" w:cs="Times New Roman"/>
          <w:color w:val="auto"/>
          <w:sz w:val="32"/>
          <w:szCs w:val="32"/>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三</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color w:val="auto"/>
          <w:sz w:val="32"/>
          <w:szCs w:val="32"/>
        </w:rPr>
        <w:t>申请进入专家库</w:t>
      </w:r>
      <w:r>
        <w:rPr>
          <w:rFonts w:hint="eastAsia" w:ascii="仿宋_GB2312" w:hAnsi="仿宋_GB2312" w:eastAsia="仿宋_GB2312" w:cs="仿宋_GB2312"/>
          <w:color w:val="auto"/>
          <w:sz w:val="32"/>
          <w:szCs w:val="32"/>
          <w:lang w:eastAsia="zh-CN"/>
        </w:rPr>
        <w:t>需</w:t>
      </w:r>
      <w:r>
        <w:rPr>
          <w:rFonts w:hint="eastAsia" w:ascii="仿宋_GB2312" w:hAnsi="仿宋_GB2312" w:eastAsia="仿宋_GB2312" w:cs="仿宋_GB2312"/>
          <w:color w:val="auto"/>
          <w:sz w:val="32"/>
          <w:szCs w:val="32"/>
        </w:rPr>
        <w:t>由</w:t>
      </w:r>
      <w:r>
        <w:rPr>
          <w:rFonts w:hint="default" w:ascii="Times New Roman" w:hAnsi="Times New Roman" w:eastAsia="仿宋_GB2312" w:cs="Times New Roman"/>
          <w:color w:val="auto"/>
          <w:sz w:val="32"/>
          <w:szCs w:val="32"/>
        </w:rPr>
        <w:t>本人申请、所在单位推荐并提供以下材料电子版和纸质版各1份。</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（一）填写完整并经申请人签名的《贵州省地质灾害防治专家申请表》（样表见附件1）</w:t>
      </w:r>
      <w:r>
        <w:rPr>
          <w:rFonts w:hint="eastAsia" w:ascii="仿宋_GB2312" w:hAnsi="仿宋_GB2312" w:eastAsia="仿宋_GB2312" w:cs="仿宋_GB2312"/>
          <w:color w:val="auto"/>
          <w:sz w:val="32"/>
          <w:szCs w:val="32"/>
        </w:rPr>
        <w:t>；</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（二）申请人身份证复印件、学历学位及执业资格证书、专业技术职称等证书复印件，或具有同等水平的证明材料；</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（三）从事地质灾害防治技术工作及工程造价或审计的具体业绩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工作年限</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相关证明材料。</w:t>
      </w:r>
    </w:p>
    <w:p>
      <w:pPr>
        <w:pStyle w:val="4"/>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四</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pacing w:val="2"/>
          <w:sz w:val="32"/>
          <w:szCs w:val="32"/>
          <w:lang w:val="en-US" w:eastAsia="zh-CN"/>
        </w:rPr>
        <w:t xml:space="preserve"> </w:t>
      </w:r>
      <w:r>
        <w:rPr>
          <w:rFonts w:hint="eastAsia" w:ascii="仿宋_GB2312" w:hAnsi="仿宋_GB2312" w:eastAsia="仿宋_GB2312" w:cs="仿宋_GB2312"/>
          <w:color w:val="auto"/>
          <w:sz w:val="32"/>
          <w:szCs w:val="32"/>
        </w:rPr>
        <w:t>省自然资源厅通过公告的形式，向省内外公开遴选贵州省地质灾害防治专家。申请人在公告规定期限内向省自然资源厅提交相关申请资料。省自然资源厅审核通过后，通过外网对外公布专家库名单，纳入贵州省地质灾害防治专家库管理。</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省自然资源厅可根据地质灾害防治工作需要，临时</w:t>
      </w:r>
      <w:r>
        <w:rPr>
          <w:rFonts w:hint="eastAsia" w:ascii="仿宋_GB2312" w:hAnsi="仿宋_GB2312" w:eastAsia="仿宋_GB2312" w:cs="仿宋_GB2312"/>
          <w:color w:val="auto"/>
          <w:sz w:val="32"/>
          <w:szCs w:val="32"/>
          <w:lang w:val="en-US" w:eastAsia="zh-CN"/>
        </w:rPr>
        <w:t>邀请</w:t>
      </w:r>
      <w:r>
        <w:rPr>
          <w:rFonts w:hint="eastAsia" w:ascii="仿宋_GB2312" w:hAnsi="仿宋_GB2312" w:eastAsia="仿宋_GB2312" w:cs="仿宋_GB2312"/>
          <w:color w:val="auto"/>
          <w:sz w:val="32"/>
          <w:szCs w:val="32"/>
        </w:rPr>
        <w:t>省内外相关行业专家，指导贵州省地质灾害防治相关工作。</w:t>
      </w:r>
    </w:p>
    <w:p>
      <w:pPr>
        <w:pStyle w:val="4"/>
        <w:spacing w:line="360" w:lineRule="auto"/>
        <w:ind w:firstLine="740" w:firstLineChars="200"/>
        <w:jc w:val="center"/>
        <w:outlineLvl w:val="0"/>
        <w:rPr>
          <w:rFonts w:hint="eastAsia" w:ascii="仿宋_GB2312" w:hAnsi="仿宋_GB2312" w:eastAsia="仿宋_GB2312" w:cs="仿宋_GB2312"/>
          <w:color w:val="auto"/>
          <w:sz w:val="32"/>
          <w:szCs w:val="32"/>
        </w:rPr>
      </w:pPr>
      <w:bookmarkStart w:id="2" w:name="第三章__专家权利和义务"/>
      <w:bookmarkEnd w:id="2"/>
      <w:r>
        <w:rPr>
          <w:rFonts w:hint="eastAsia" w:ascii="黑体" w:hAnsi="黑体" w:eastAsia="黑体" w:cs="黑体"/>
          <w:color w:val="auto"/>
          <w:spacing w:val="25"/>
          <w:sz w:val="32"/>
          <w:szCs w:val="32"/>
        </w:rPr>
        <w:t>第三章 权利和义务</w:t>
      </w:r>
    </w:p>
    <w:p>
      <w:pPr>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五</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pacing w:val="3"/>
          <w:sz w:val="32"/>
          <w:szCs w:val="32"/>
          <w:lang w:val="en-US" w:eastAsia="zh-CN"/>
        </w:rPr>
        <w:t xml:space="preserve"> </w:t>
      </w:r>
      <w:r>
        <w:rPr>
          <w:rFonts w:hint="eastAsia" w:ascii="仿宋_GB2312" w:hAnsi="仿宋_GB2312" w:eastAsia="仿宋_GB2312" w:cs="仿宋_GB2312"/>
          <w:color w:val="auto"/>
          <w:sz w:val="32"/>
          <w:szCs w:val="32"/>
        </w:rPr>
        <w:t>专家权利：</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（一）按专业类别参与贵州省境内的地质灾害</w:t>
      </w:r>
      <w:r>
        <w:rPr>
          <w:rFonts w:hint="eastAsia" w:ascii="仿宋_GB2312" w:hAnsi="仿宋_GB2312" w:eastAsia="仿宋_GB2312" w:cs="仿宋_GB2312"/>
          <w:color w:val="auto"/>
          <w:sz w:val="32"/>
          <w:szCs w:val="32"/>
          <w:lang w:val="en-US" w:eastAsia="zh-CN"/>
        </w:rPr>
        <w:t>危险性</w:t>
      </w:r>
      <w:r>
        <w:rPr>
          <w:rFonts w:hint="eastAsia" w:ascii="仿宋_GB2312" w:hAnsi="仿宋_GB2312" w:eastAsia="仿宋_GB2312" w:cs="仿宋_GB2312"/>
          <w:color w:val="auto"/>
          <w:sz w:val="32"/>
          <w:szCs w:val="32"/>
        </w:rPr>
        <w:t>评估</w:t>
      </w:r>
      <w:r>
        <w:rPr>
          <w:rFonts w:hint="eastAsia" w:ascii="仿宋_GB2312" w:hAnsi="仿宋_GB2312" w:eastAsia="仿宋_GB2312" w:cs="仿宋_GB2312"/>
          <w:color w:val="auto"/>
          <w:sz w:val="32"/>
          <w:szCs w:val="32"/>
          <w:lang w:val="en-US" w:eastAsia="zh-CN"/>
        </w:rPr>
        <w:t>，防治工程勘查、设计、施工、监理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监测</w:t>
      </w:r>
      <w:r>
        <w:rPr>
          <w:rFonts w:hint="eastAsia" w:ascii="仿宋_GB2312" w:hAnsi="仿宋_GB2312" w:eastAsia="仿宋_GB2312" w:cs="仿宋_GB2312"/>
          <w:color w:val="auto"/>
          <w:sz w:val="32"/>
          <w:szCs w:val="32"/>
        </w:rPr>
        <w:t>预警、应急处置</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eastAsia="zh-CN"/>
        </w:rPr>
        <w:t>成因分析论证</w:t>
      </w:r>
      <w:r>
        <w:rPr>
          <w:rFonts w:hint="eastAsia" w:ascii="仿宋_GB2312" w:hAnsi="仿宋_GB2312" w:eastAsia="仿宋_GB2312" w:cs="仿宋_GB2312"/>
          <w:color w:val="auto"/>
          <w:sz w:val="32"/>
          <w:szCs w:val="32"/>
        </w:rPr>
        <w:t>等工作，</w:t>
      </w:r>
      <w:r>
        <w:rPr>
          <w:rFonts w:hint="eastAsia" w:ascii="仿宋_GB2312" w:hAnsi="仿宋_GB2312" w:eastAsia="仿宋_GB2312" w:cs="仿宋_GB2312"/>
          <w:color w:val="auto"/>
          <w:sz w:val="32"/>
          <w:szCs w:val="32"/>
          <w:lang w:val="en-US" w:eastAsia="zh-CN"/>
        </w:rPr>
        <w:t>应对项目的可行性、安全性、必要性、经济性等进行把关，</w:t>
      </w:r>
      <w:r>
        <w:rPr>
          <w:rFonts w:hint="eastAsia" w:ascii="仿宋_GB2312" w:hAnsi="仿宋_GB2312" w:eastAsia="仿宋_GB2312" w:cs="仿宋_GB2312"/>
          <w:color w:val="auto"/>
          <w:sz w:val="32"/>
          <w:szCs w:val="32"/>
        </w:rPr>
        <w:t>按规定领取专家报酬；</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（二）在参加专业活动和技术服务时，不受任何单位和个人的干预，充分发表个人独立意见，并有保留个人意见和建议的权利；</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（三）向有关部门反映、</w:t>
      </w:r>
      <w:r>
        <w:rPr>
          <w:rFonts w:hint="eastAsia" w:ascii="仿宋_GB2312" w:hAnsi="仿宋_GB2312" w:eastAsia="仿宋_GB2312" w:cs="仿宋_GB2312"/>
          <w:color w:val="auto"/>
          <w:sz w:val="32"/>
          <w:szCs w:val="32"/>
          <w:lang w:val="en-US" w:eastAsia="zh-CN"/>
        </w:rPr>
        <w:t>举报</w:t>
      </w:r>
      <w:r>
        <w:rPr>
          <w:rFonts w:hint="eastAsia" w:ascii="仿宋_GB2312" w:hAnsi="仿宋_GB2312" w:eastAsia="仿宋_GB2312" w:cs="仿宋_GB2312"/>
          <w:color w:val="auto"/>
          <w:sz w:val="32"/>
          <w:szCs w:val="32"/>
        </w:rPr>
        <w:t>地质灾害防治工作中发现的问题。</w:t>
      </w:r>
    </w:p>
    <w:p>
      <w:pPr>
        <w:tabs>
          <w:tab w:val="left" w:pos="2472"/>
        </w:tabs>
        <w:spacing w:line="360" w:lineRule="auto"/>
        <w:ind w:firstLine="65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六</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w w:val="95"/>
          <w:sz w:val="32"/>
          <w:szCs w:val="32"/>
        </w:rPr>
        <w:t>专家义务：</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（一）随时响应并参与突发性地质灾害现场应急处置工作，指导和制定应急处置方案，为应急抢险救援提供技术指导和决策建议；</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（二）服从省、市自然资源主管部门安排、积极参与应急值守工作；</w:t>
      </w:r>
    </w:p>
    <w:p>
      <w:pPr>
        <w:pStyle w:val="4"/>
        <w:spacing w:line="360" w:lineRule="auto"/>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eastAsia="zh-CN"/>
        </w:rPr>
        <w:t>配合自然资源主管部门，不定期开展项目设计方案、工程预算、工程质量等抽查核查；</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（四）履行保密义务，对参与的有关工作中涉及不宜公开的内容，未经授权不得向任何人发布；</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）自觉遵守回避制度，对与本人有利害关系的，或其它可能影响公正性的技术服务活动应主动申明并回避；</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）各类技术评审会议中发现管理或质量问题时，应向会议主持人或及其上级如实</w:t>
      </w:r>
      <w:r>
        <w:rPr>
          <w:rFonts w:hint="eastAsia" w:ascii="仿宋_GB2312" w:hAnsi="仿宋_GB2312" w:eastAsia="仿宋_GB2312" w:cs="仿宋_GB2312"/>
          <w:color w:val="auto"/>
          <w:sz w:val="32"/>
          <w:szCs w:val="32"/>
          <w:lang w:eastAsia="zh-CN"/>
        </w:rPr>
        <w:t>书面</w:t>
      </w:r>
      <w:r>
        <w:rPr>
          <w:rFonts w:hint="eastAsia" w:ascii="仿宋_GB2312" w:hAnsi="仿宋_GB2312" w:eastAsia="仿宋_GB2312" w:cs="仿宋_GB2312"/>
          <w:color w:val="auto"/>
          <w:sz w:val="32"/>
          <w:szCs w:val="32"/>
        </w:rPr>
        <w:t>汇报情况。</w:t>
      </w:r>
    </w:p>
    <w:p>
      <w:pPr>
        <w:pStyle w:val="4"/>
        <w:spacing w:line="360" w:lineRule="auto"/>
        <w:ind w:firstLine="740" w:firstLineChars="200"/>
        <w:jc w:val="center"/>
        <w:outlineLvl w:val="0"/>
        <w:rPr>
          <w:rFonts w:hint="eastAsia" w:ascii="仿宋_GB2312" w:hAnsi="仿宋_GB2312" w:eastAsia="仿宋_GB2312" w:cs="仿宋_GB2312"/>
          <w:color w:val="auto"/>
          <w:sz w:val="32"/>
          <w:szCs w:val="32"/>
        </w:rPr>
      </w:pPr>
      <w:bookmarkStart w:id="3" w:name="第四章_专家监督管理"/>
      <w:bookmarkEnd w:id="3"/>
      <w:r>
        <w:rPr>
          <w:rFonts w:hint="eastAsia" w:ascii="黑体" w:hAnsi="黑体" w:eastAsia="黑体" w:cs="黑体"/>
          <w:color w:val="auto"/>
          <w:spacing w:val="25"/>
          <w:sz w:val="32"/>
          <w:szCs w:val="32"/>
        </w:rPr>
        <w:t>第四章 监督管理</w:t>
      </w:r>
    </w:p>
    <w:p>
      <w:pPr>
        <w:pStyle w:val="4"/>
        <w:spacing w:line="360" w:lineRule="auto"/>
        <w:ind w:firstLine="650" w:firstLineChars="200"/>
        <w:jc w:val="both"/>
        <w:rPr>
          <w:rFonts w:hint="default" w:ascii="Times New Roman" w:hAnsi="Times New Roman" w:eastAsia="仿宋_GB2312" w:cs="Times New Roman"/>
          <w:color w:val="auto"/>
          <w:sz w:val="32"/>
          <w:szCs w:val="32"/>
          <w:lang w:eastAsia="zh-CN"/>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七</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pacing w:val="5"/>
          <w:sz w:val="32"/>
          <w:szCs w:val="32"/>
          <w:lang w:val="en-US" w:eastAsia="zh-CN"/>
        </w:rPr>
        <w:t xml:space="preserve"> </w:t>
      </w:r>
      <w:r>
        <w:rPr>
          <w:rFonts w:hint="eastAsia" w:ascii="仿宋_GB2312" w:hAnsi="仿宋_GB2312" w:eastAsia="仿宋_GB2312" w:cs="仿宋_GB2312"/>
          <w:color w:val="auto"/>
          <w:sz w:val="32"/>
          <w:szCs w:val="32"/>
        </w:rPr>
        <w:t>未纳入专家库</w:t>
      </w:r>
      <w:r>
        <w:rPr>
          <w:rFonts w:hint="default" w:ascii="Times New Roman" w:hAnsi="Times New Roman" w:eastAsia="仿宋_GB2312" w:cs="Times New Roman"/>
          <w:color w:val="auto"/>
          <w:sz w:val="32"/>
          <w:szCs w:val="32"/>
        </w:rPr>
        <w:t>的人员，不得以专家身份参与贵州省境内地质灾害防治领域项目相关工作。省级地质灾害防治项目评审、验收时，专家组中至少应有1名资深专家或I类专家</w:t>
      </w:r>
      <w:r>
        <w:rPr>
          <w:rFonts w:hint="eastAsia" w:ascii="Times New Roman" w:hAnsi="Times New Roman" w:eastAsia="仿宋_GB2312" w:cs="Times New Roman"/>
          <w:color w:val="auto"/>
          <w:sz w:val="32"/>
          <w:szCs w:val="32"/>
          <w:lang w:val="en-US" w:eastAsia="zh-CN"/>
        </w:rPr>
        <w:t>并</w:t>
      </w:r>
      <w:r>
        <w:rPr>
          <w:rFonts w:hint="default" w:ascii="Times New Roman" w:hAnsi="Times New Roman" w:eastAsia="仿宋_GB2312" w:cs="Times New Roman"/>
          <w:color w:val="auto"/>
          <w:sz w:val="32"/>
          <w:szCs w:val="32"/>
        </w:rPr>
        <w:t>担任组长。资金来源为中央资金或项目总投资超过500万元的地质灾害</w:t>
      </w:r>
      <w:r>
        <w:rPr>
          <w:rFonts w:hint="eastAsia" w:ascii="Times New Roman" w:hAnsi="Times New Roman" w:eastAsia="仿宋_GB2312" w:cs="Times New Roman"/>
          <w:color w:val="auto"/>
          <w:sz w:val="32"/>
          <w:szCs w:val="32"/>
          <w:lang w:val="en-US" w:eastAsia="zh-CN"/>
        </w:rPr>
        <w:t>治理</w:t>
      </w:r>
      <w:r>
        <w:rPr>
          <w:rFonts w:hint="default" w:ascii="Times New Roman" w:hAnsi="Times New Roman" w:eastAsia="仿宋_GB2312" w:cs="Times New Roman"/>
          <w:color w:val="auto"/>
          <w:sz w:val="32"/>
          <w:szCs w:val="32"/>
        </w:rPr>
        <w:t>项目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专家组中资深专家或I类专家不少于</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名</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由资深专家或I类专家担任组长；</w:t>
      </w:r>
      <w:r>
        <w:rPr>
          <w:rFonts w:hint="eastAsia" w:ascii="Times New Roman" w:hAnsi="Times New Roman" w:eastAsia="仿宋_GB2312" w:cs="Times New Roman"/>
          <w:color w:val="auto"/>
          <w:sz w:val="32"/>
          <w:szCs w:val="32"/>
          <w:lang w:val="en-US" w:eastAsia="zh-CN"/>
        </w:rPr>
        <w:t>大型以上或有重大社会影响的</w:t>
      </w:r>
      <w:r>
        <w:rPr>
          <w:rFonts w:hint="default" w:ascii="Times New Roman" w:hAnsi="Times New Roman" w:eastAsia="仿宋_GB2312" w:cs="Times New Roman"/>
          <w:color w:val="auto"/>
          <w:sz w:val="32"/>
          <w:szCs w:val="32"/>
          <w:lang w:eastAsia="zh-CN"/>
        </w:rPr>
        <w:t>地质灾害成因分析论证等重大复杂项目评审专家中，资深专家</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lang w:eastAsia="zh-CN"/>
        </w:rPr>
        <w:t>I类专家不少于</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名，且由资深专家担任组长。</w:t>
      </w:r>
    </w:p>
    <w:p>
      <w:pPr>
        <w:pStyle w:val="4"/>
        <w:spacing w:line="360" w:lineRule="auto"/>
        <w:ind w:firstLine="65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pacing w:val="2"/>
          <w:sz w:val="32"/>
          <w:szCs w:val="32"/>
        </w:rPr>
        <w:t>第十</w:t>
      </w:r>
      <w:r>
        <w:rPr>
          <w:rFonts w:hint="eastAsia" w:ascii="Times New Roman" w:hAnsi="Times New Roman" w:eastAsia="仿宋_GB2312" w:cs="Times New Roman"/>
          <w:b/>
          <w:color w:val="auto"/>
          <w:spacing w:val="2"/>
          <w:sz w:val="32"/>
          <w:szCs w:val="32"/>
          <w:lang w:val="en-US" w:eastAsia="zh-CN"/>
        </w:rPr>
        <w:t>八</w:t>
      </w:r>
      <w:r>
        <w:rPr>
          <w:rFonts w:hint="default" w:ascii="Times New Roman" w:hAnsi="Times New Roman" w:eastAsia="仿宋_GB2312" w:cs="Times New Roman"/>
          <w:b/>
          <w:color w:val="auto"/>
          <w:spacing w:val="2"/>
          <w:sz w:val="32"/>
          <w:szCs w:val="32"/>
        </w:rPr>
        <w:t>条</w:t>
      </w:r>
      <w:r>
        <w:rPr>
          <w:rFonts w:hint="default" w:ascii="Times New Roman" w:hAnsi="Times New Roman" w:eastAsia="仿宋_GB2312" w:cs="Times New Roman"/>
          <w:b/>
          <w:color w:val="auto"/>
          <w:spacing w:val="10"/>
          <w:sz w:val="32"/>
          <w:szCs w:val="32"/>
          <w:lang w:val="en-US" w:eastAsia="zh-CN"/>
        </w:rPr>
        <w:t xml:space="preserve"> </w:t>
      </w:r>
      <w:r>
        <w:rPr>
          <w:rFonts w:hint="default" w:ascii="Times New Roman" w:hAnsi="Times New Roman" w:eastAsia="仿宋_GB2312" w:cs="Times New Roman"/>
          <w:color w:val="auto"/>
          <w:sz w:val="32"/>
          <w:szCs w:val="32"/>
        </w:rPr>
        <w:t>专家在项目评审和论证咨询工作中有下列情形之</w:t>
      </w:r>
      <w:r>
        <w:rPr>
          <w:rFonts w:hint="default" w:ascii="Times New Roman" w:hAnsi="Times New Roman" w:eastAsia="仿宋_GB2312" w:cs="Times New Roman"/>
          <w:color w:val="auto"/>
          <w:spacing w:val="-6"/>
          <w:sz w:val="32"/>
          <w:szCs w:val="32"/>
        </w:rPr>
        <w:t>一的，暂停其专家资格</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pacing w:val="-27"/>
          <w:sz w:val="32"/>
          <w:szCs w:val="32"/>
        </w:rPr>
        <w:t>年，并向社会公告：</w:t>
      </w:r>
    </w:p>
    <w:p>
      <w:pPr>
        <w:pStyle w:val="4"/>
        <w:spacing w:line="360" w:lineRule="auto"/>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（一）对需要回避而未回避的技术服务工作，产生影响公正等不利后果的；</w:t>
      </w:r>
    </w:p>
    <w:p>
      <w:pPr>
        <w:pStyle w:val="4"/>
        <w:spacing w:line="360" w:lineRule="auto"/>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（二）发生突发性地质灾害灾情、险情等紧急情况时，省、市自然资源部门安排其参与应急处置工作无故不参加的</w:t>
      </w:r>
      <w:r>
        <w:rPr>
          <w:rFonts w:hint="default" w:ascii="Times New Roman" w:hAnsi="Times New Roman" w:eastAsia="仿宋_GB2312" w:cs="Times New Roman"/>
          <w:color w:val="auto"/>
          <w:spacing w:val="-13"/>
          <w:sz w:val="32"/>
          <w:szCs w:val="32"/>
        </w:rPr>
        <w:t>；</w:t>
      </w:r>
    </w:p>
    <w:p>
      <w:pPr>
        <w:pStyle w:val="4"/>
        <w:spacing w:line="360" w:lineRule="auto"/>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（三）省、市两级自然资源主管部门安排地质灾害应急值守1年内2次无故不参加的；</w:t>
      </w:r>
    </w:p>
    <w:p>
      <w:pPr>
        <w:pStyle w:val="4"/>
        <w:spacing w:line="360" w:lineRule="auto"/>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（四）经其评审通过的项目，实施过程中发现有重大评审质量问题的；</w:t>
      </w:r>
    </w:p>
    <w:p>
      <w:pPr>
        <w:pStyle w:val="4"/>
        <w:spacing w:line="360" w:lineRule="auto"/>
        <w:ind w:firstLine="640" w:firstLineChars="200"/>
        <w:jc w:val="both"/>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（五）经其评审（含内审）通过的项目，</w:t>
      </w:r>
      <w:r>
        <w:rPr>
          <w:rFonts w:hint="default" w:ascii="Times New Roman" w:hAnsi="Times New Roman" w:eastAsia="仿宋_GB2312" w:cs="Times New Roman"/>
          <w:b/>
          <w:bCs/>
          <w:color w:val="auto"/>
          <w:sz w:val="32"/>
          <w:szCs w:val="32"/>
        </w:rPr>
        <w:t>在省、市自然资源主管部门或其它部门在检查中</w:t>
      </w:r>
      <w:r>
        <w:rPr>
          <w:rFonts w:hint="default" w:ascii="Times New Roman" w:hAnsi="Times New Roman" w:eastAsia="仿宋_GB2312" w:cs="Times New Roman"/>
          <w:color w:val="auto"/>
          <w:sz w:val="32"/>
          <w:szCs w:val="32"/>
        </w:rPr>
        <w:t>，发现防治经费增减超过20%且增减金额大于150万元，且</w:t>
      </w:r>
      <w:r>
        <w:rPr>
          <w:rFonts w:hint="eastAsia" w:ascii="仿宋_GB2312" w:hAnsi="仿宋_GB2312" w:eastAsia="仿宋_GB2312" w:cs="仿宋_GB2312"/>
          <w:color w:val="auto"/>
          <w:sz w:val="32"/>
          <w:szCs w:val="32"/>
        </w:rPr>
        <w:t>负有审查责任的；</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（六）无故拒绝在评审意见上签字且未提出书面意见</w:t>
      </w:r>
      <w:r>
        <w:rPr>
          <w:rFonts w:hint="eastAsia" w:ascii="仿宋_GB2312" w:hAnsi="仿宋_GB2312" w:eastAsia="仿宋_GB2312" w:cs="仿宋_GB2312"/>
          <w:color w:val="auto"/>
          <w:w w:val="95"/>
          <w:sz w:val="32"/>
          <w:szCs w:val="32"/>
        </w:rPr>
        <w:t>的。</w:t>
      </w:r>
    </w:p>
    <w:p>
      <w:pPr>
        <w:pStyle w:val="4"/>
        <w:tabs>
          <w:tab w:val="left" w:pos="2503"/>
        </w:tabs>
        <w:spacing w:line="360" w:lineRule="auto"/>
        <w:ind w:firstLine="650" w:firstLineChars="200"/>
        <w:rPr>
          <w:rFonts w:hint="default" w:ascii="Times New Roman" w:hAnsi="Times New Roman" w:eastAsia="仿宋_GB2312" w:cs="Times New Roman"/>
          <w:color w:val="auto"/>
          <w:sz w:val="32"/>
          <w:szCs w:val="32"/>
        </w:rPr>
      </w:pPr>
      <w:r>
        <w:rPr>
          <w:rFonts w:hint="eastAsia" w:ascii="仿宋_GB2312" w:hAnsi="仿宋_GB2312" w:eastAsia="仿宋_GB2312" w:cs="仿宋_GB2312"/>
          <w:b/>
          <w:color w:val="auto"/>
          <w:spacing w:val="2"/>
          <w:sz w:val="32"/>
          <w:szCs w:val="32"/>
        </w:rPr>
        <w:t>第十</w:t>
      </w:r>
      <w:r>
        <w:rPr>
          <w:rFonts w:hint="eastAsia" w:ascii="仿宋_GB2312" w:hAnsi="仿宋_GB2312" w:eastAsia="仿宋_GB2312" w:cs="仿宋_GB2312"/>
          <w:b/>
          <w:color w:val="auto"/>
          <w:spacing w:val="2"/>
          <w:sz w:val="32"/>
          <w:szCs w:val="32"/>
          <w:lang w:val="en-US" w:eastAsia="zh-CN"/>
        </w:rPr>
        <w:t>九</w:t>
      </w:r>
      <w:r>
        <w:rPr>
          <w:rFonts w:hint="eastAsia" w:ascii="仿宋_GB2312" w:hAnsi="仿宋_GB2312" w:eastAsia="仿宋_GB2312" w:cs="仿宋_GB2312"/>
          <w:b/>
          <w:color w:val="auto"/>
          <w:spacing w:val="2"/>
          <w:sz w:val="32"/>
          <w:szCs w:val="32"/>
        </w:rPr>
        <w:t xml:space="preserve">条 </w:t>
      </w:r>
      <w:r>
        <w:rPr>
          <w:rFonts w:hint="eastAsia" w:ascii="仿宋_GB2312" w:hAnsi="仿宋_GB2312" w:eastAsia="仿宋_GB2312" w:cs="仿宋_GB2312"/>
          <w:color w:val="auto"/>
          <w:sz w:val="32"/>
          <w:szCs w:val="32"/>
        </w:rPr>
        <w:t>专</w:t>
      </w:r>
      <w:r>
        <w:rPr>
          <w:rFonts w:hint="default" w:ascii="Times New Roman" w:hAnsi="Times New Roman" w:eastAsia="仿宋_GB2312" w:cs="Times New Roman"/>
          <w:color w:val="auto"/>
          <w:sz w:val="32"/>
          <w:szCs w:val="32"/>
        </w:rPr>
        <w:t>家违反上条规定并有下列情形之一的，暂停其专家</w:t>
      </w:r>
      <w:r>
        <w:rPr>
          <w:rFonts w:hint="default" w:ascii="Times New Roman" w:hAnsi="Times New Roman" w:eastAsia="仿宋_GB2312" w:cs="Times New Roman"/>
          <w:color w:val="auto"/>
          <w:spacing w:val="-28"/>
          <w:sz w:val="32"/>
          <w:szCs w:val="32"/>
        </w:rPr>
        <w:t xml:space="preserve">资格 </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pacing w:val="-28"/>
          <w:sz w:val="32"/>
          <w:szCs w:val="32"/>
        </w:rPr>
        <w:t xml:space="preserve"> 年，并向社会公告：</w:t>
      </w:r>
    </w:p>
    <w:p>
      <w:pPr>
        <w:pStyle w:val="4"/>
        <w:spacing w:line="360" w:lineRule="auto"/>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（一）管理期内2次无故未参加省自</w:t>
      </w:r>
      <w:r>
        <w:rPr>
          <w:rFonts w:hint="default" w:ascii="Times New Roman" w:hAnsi="Times New Roman" w:eastAsia="仿宋_GB2312" w:cs="Times New Roman"/>
          <w:color w:val="auto"/>
          <w:spacing w:val="-5"/>
          <w:sz w:val="32"/>
          <w:szCs w:val="32"/>
        </w:rPr>
        <w:t>然资源厅安排的</w:t>
      </w:r>
      <w:r>
        <w:rPr>
          <w:rFonts w:hint="default" w:ascii="Times New Roman" w:hAnsi="Times New Roman" w:eastAsia="仿宋_GB2312" w:cs="Times New Roman"/>
          <w:color w:val="auto"/>
          <w:sz w:val="32"/>
          <w:szCs w:val="32"/>
        </w:rPr>
        <w:t>突发性地质灾害</w:t>
      </w:r>
      <w:r>
        <w:rPr>
          <w:rFonts w:hint="default" w:ascii="Times New Roman" w:hAnsi="Times New Roman" w:eastAsia="仿宋_GB2312" w:cs="Times New Roman"/>
          <w:color w:val="auto"/>
          <w:spacing w:val="-5"/>
          <w:sz w:val="32"/>
          <w:szCs w:val="32"/>
        </w:rPr>
        <w:t>应急处置</w:t>
      </w:r>
      <w:r>
        <w:rPr>
          <w:rFonts w:hint="default" w:ascii="Times New Roman" w:hAnsi="Times New Roman" w:eastAsia="仿宋_GB2312" w:cs="Times New Roman"/>
          <w:color w:val="auto"/>
          <w:spacing w:val="-13"/>
          <w:sz w:val="32"/>
          <w:szCs w:val="32"/>
        </w:rPr>
        <w:t>的；</w:t>
      </w:r>
    </w:p>
    <w:p>
      <w:pPr>
        <w:pStyle w:val="4"/>
        <w:spacing w:line="360" w:lineRule="auto"/>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（二）经其评审（含内审）通过的项目，</w:t>
      </w:r>
      <w:r>
        <w:rPr>
          <w:rFonts w:hint="default" w:ascii="Times New Roman" w:hAnsi="Times New Roman" w:eastAsia="仿宋_GB2312" w:cs="Times New Roman"/>
          <w:b/>
          <w:bCs/>
          <w:color w:val="auto"/>
          <w:sz w:val="32"/>
          <w:szCs w:val="32"/>
        </w:rPr>
        <w:t>在省、市自然资源主管部门或其它部门在检查中</w:t>
      </w:r>
      <w:r>
        <w:rPr>
          <w:rFonts w:hint="eastAsia" w:ascii="Times New Roman" w:hAnsi="Times New Roman" w:eastAsia="仿宋_GB2312" w:cs="Times New Roman"/>
          <w:b/>
          <w:bCs/>
          <w:color w:val="auto"/>
          <w:sz w:val="32"/>
          <w:szCs w:val="32"/>
          <w:lang w:eastAsia="zh-CN"/>
        </w:rPr>
        <w:t>，</w:t>
      </w:r>
      <w:r>
        <w:rPr>
          <w:rFonts w:hint="eastAsia" w:ascii="仿宋_GB2312" w:hAnsi="仿宋_GB2312" w:eastAsia="仿宋_GB2312" w:cs="仿宋_GB2312"/>
          <w:b/>
          <w:bCs/>
          <w:color w:val="auto"/>
          <w:sz w:val="32"/>
          <w:szCs w:val="32"/>
        </w:rPr>
        <w:t>经省</w:t>
      </w:r>
      <w:r>
        <w:rPr>
          <w:rFonts w:hint="default" w:ascii="Times New Roman" w:hAnsi="Times New Roman" w:eastAsia="仿宋_GB2312" w:cs="Times New Roman"/>
          <w:b/>
          <w:bCs/>
          <w:color w:val="auto"/>
          <w:sz w:val="32"/>
          <w:szCs w:val="32"/>
        </w:rPr>
        <w:t>自然资源厅组织专家开展现场复核</w:t>
      </w:r>
      <w:r>
        <w:rPr>
          <w:rFonts w:hint="default" w:ascii="Times New Roman" w:hAnsi="Times New Roman" w:eastAsia="仿宋_GB2312" w:cs="Times New Roman"/>
          <w:color w:val="auto"/>
          <w:sz w:val="32"/>
          <w:szCs w:val="32"/>
        </w:rPr>
        <w:t>，发现防治经费增减达原</w:t>
      </w:r>
      <w:r>
        <w:rPr>
          <w:rFonts w:hint="default" w:ascii="Times New Roman" w:hAnsi="Times New Roman" w:eastAsia="仿宋_GB2312" w:cs="Times New Roman"/>
          <w:color w:val="auto"/>
          <w:spacing w:val="-17"/>
          <w:sz w:val="32"/>
          <w:szCs w:val="32"/>
        </w:rPr>
        <w:t>预算经费</w:t>
      </w:r>
      <w:r>
        <w:rPr>
          <w:rFonts w:hint="default" w:ascii="Times New Roman" w:hAnsi="Times New Roman" w:eastAsia="仿宋_GB2312" w:cs="Times New Roman"/>
          <w:color w:val="auto"/>
          <w:sz w:val="32"/>
          <w:szCs w:val="32"/>
        </w:rPr>
        <w:t>50%且增减金额大于300万元，且负有审查责任的。</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三</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
          <w:bCs/>
          <w:color w:val="auto"/>
          <w:sz w:val="32"/>
          <w:szCs w:val="32"/>
          <w:lang w:eastAsia="zh-CN"/>
        </w:rPr>
        <w:t>经</w:t>
      </w:r>
      <w:r>
        <w:rPr>
          <w:rFonts w:hint="default" w:ascii="Times New Roman" w:hAnsi="Times New Roman" w:eastAsia="仿宋_GB2312" w:cs="Times New Roman"/>
          <w:b/>
          <w:bCs/>
          <w:color w:val="auto"/>
          <w:sz w:val="32"/>
          <w:szCs w:val="32"/>
        </w:rPr>
        <w:t>第三方独立审查机构进行技术复核后</w:t>
      </w:r>
      <w:r>
        <w:rPr>
          <w:rFonts w:hint="default" w:ascii="Times New Roman" w:hAnsi="Times New Roman" w:eastAsia="仿宋_GB2312" w:cs="Times New Roman"/>
          <w:color w:val="auto"/>
          <w:sz w:val="32"/>
          <w:szCs w:val="32"/>
        </w:rPr>
        <w:t>，因过度治理、无治理必要、技术方案发生重大变化，导致防治项目经费增减超过20%且</w:t>
      </w:r>
      <w:r>
        <w:rPr>
          <w:rFonts w:hint="eastAsia" w:ascii="Times New Roman" w:hAnsi="Times New Roman" w:eastAsia="仿宋_GB2312" w:cs="Times New Roman"/>
          <w:color w:val="auto"/>
          <w:sz w:val="32"/>
          <w:szCs w:val="32"/>
          <w:lang w:eastAsia="zh-CN"/>
        </w:rPr>
        <w:t>增减</w:t>
      </w:r>
      <w:r>
        <w:rPr>
          <w:rFonts w:hint="default" w:ascii="Times New Roman" w:hAnsi="Times New Roman" w:eastAsia="仿宋_GB2312" w:cs="Times New Roman"/>
          <w:color w:val="auto"/>
          <w:sz w:val="32"/>
          <w:szCs w:val="32"/>
        </w:rPr>
        <w:t>金额大于300万元的</w:t>
      </w:r>
      <w:r>
        <w:rPr>
          <w:rFonts w:hint="eastAsia" w:ascii="仿宋_GB2312" w:hAnsi="仿宋_GB2312" w:eastAsia="仿宋_GB2312" w:cs="仿宋_GB2312"/>
          <w:color w:val="auto"/>
          <w:sz w:val="32"/>
          <w:szCs w:val="32"/>
        </w:rPr>
        <w:t>。</w:t>
      </w:r>
    </w:p>
    <w:p>
      <w:pPr>
        <w:pStyle w:val="4"/>
        <w:tabs>
          <w:tab w:val="left" w:pos="2503"/>
        </w:tabs>
        <w:spacing w:line="360" w:lineRule="auto"/>
        <w:ind w:firstLine="65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 xml:space="preserve">第二十条 </w:t>
      </w:r>
      <w:r>
        <w:rPr>
          <w:rFonts w:hint="eastAsia" w:ascii="仿宋_GB2312" w:hAnsi="仿宋_GB2312" w:eastAsia="仿宋_GB2312" w:cs="仿宋_GB2312"/>
          <w:color w:val="auto"/>
          <w:sz w:val="32"/>
          <w:szCs w:val="32"/>
        </w:rPr>
        <w:t>专家凡有下列情形之一的，取消专家资</w:t>
      </w:r>
      <w:r>
        <w:rPr>
          <w:rFonts w:hint="eastAsia" w:ascii="仿宋_GB2312" w:hAnsi="仿宋_GB2312" w:eastAsia="仿宋_GB2312" w:cs="仿宋_GB2312"/>
          <w:color w:val="auto"/>
          <w:w w:val="99"/>
          <w:sz w:val="32"/>
          <w:szCs w:val="32"/>
        </w:rPr>
        <w:t>格并</w:t>
      </w:r>
      <w:r>
        <w:rPr>
          <w:rFonts w:hint="eastAsia" w:ascii="仿宋_GB2312" w:hAnsi="仿宋_GB2312" w:eastAsia="仿宋_GB2312" w:cs="仿宋_GB2312"/>
          <w:color w:val="auto"/>
          <w:spacing w:val="2"/>
          <w:w w:val="99"/>
          <w:sz w:val="32"/>
          <w:szCs w:val="32"/>
          <w:lang w:eastAsia="zh-CN"/>
        </w:rPr>
        <w:t>移除专</w:t>
      </w:r>
      <w:r>
        <w:rPr>
          <w:rFonts w:hint="eastAsia" w:ascii="仿宋_GB2312" w:hAnsi="仿宋_GB2312" w:eastAsia="仿宋_GB2312" w:cs="仿宋_GB2312"/>
          <w:color w:val="auto"/>
          <w:sz w:val="32"/>
          <w:szCs w:val="32"/>
          <w:lang w:eastAsia="zh-CN"/>
        </w:rPr>
        <w:t>家</w:t>
      </w:r>
      <w:r>
        <w:rPr>
          <w:rFonts w:hint="eastAsia" w:ascii="仿宋_GB2312" w:hAnsi="仿宋_GB2312" w:eastAsia="仿宋_GB2312" w:cs="仿宋_GB2312"/>
          <w:color w:val="auto"/>
          <w:sz w:val="32"/>
          <w:szCs w:val="32"/>
          <w:lang w:val="en-US" w:eastAsia="zh-CN"/>
        </w:rPr>
        <w:t>库</w:t>
      </w:r>
      <w:r>
        <w:rPr>
          <w:rFonts w:hint="eastAsia" w:ascii="仿宋_GB2312" w:hAnsi="仿宋_GB2312" w:eastAsia="仿宋_GB2312" w:cs="仿宋_GB2312"/>
          <w:color w:val="auto"/>
          <w:w w:val="99"/>
          <w:sz w:val="32"/>
          <w:szCs w:val="32"/>
        </w:rPr>
        <w:t>，不得再申请</w:t>
      </w:r>
      <w:r>
        <w:rPr>
          <w:rFonts w:hint="eastAsia" w:ascii="仿宋_GB2312" w:hAnsi="仿宋_GB2312" w:eastAsia="仿宋_GB2312" w:cs="仿宋_GB2312"/>
          <w:color w:val="auto"/>
          <w:spacing w:val="2"/>
          <w:w w:val="99"/>
          <w:sz w:val="32"/>
          <w:szCs w:val="32"/>
        </w:rPr>
        <w:t>进</w:t>
      </w:r>
      <w:r>
        <w:rPr>
          <w:rFonts w:hint="eastAsia" w:ascii="仿宋_GB2312" w:hAnsi="仿宋_GB2312" w:eastAsia="仿宋_GB2312" w:cs="仿宋_GB2312"/>
          <w:color w:val="auto"/>
          <w:w w:val="99"/>
          <w:sz w:val="32"/>
          <w:szCs w:val="32"/>
        </w:rPr>
        <w:t>入专</w:t>
      </w:r>
      <w:r>
        <w:rPr>
          <w:rFonts w:hint="eastAsia" w:ascii="仿宋_GB2312" w:hAnsi="仿宋_GB2312" w:eastAsia="仿宋_GB2312" w:cs="仿宋_GB2312"/>
          <w:color w:val="auto"/>
          <w:spacing w:val="2"/>
          <w:w w:val="99"/>
          <w:sz w:val="32"/>
          <w:szCs w:val="32"/>
        </w:rPr>
        <w:t>家</w:t>
      </w:r>
      <w:r>
        <w:rPr>
          <w:rFonts w:hint="eastAsia" w:ascii="仿宋_GB2312" w:hAnsi="仿宋_GB2312" w:eastAsia="仿宋_GB2312" w:cs="仿宋_GB2312"/>
          <w:color w:val="auto"/>
          <w:w w:val="99"/>
          <w:sz w:val="32"/>
          <w:szCs w:val="32"/>
        </w:rPr>
        <w:t>库。</w:t>
      </w:r>
      <w:r>
        <w:rPr>
          <w:rFonts w:hint="eastAsia" w:ascii="仿宋_GB2312" w:hAnsi="仿宋_GB2312" w:eastAsia="仿宋_GB2312" w:cs="仿宋_GB2312"/>
          <w:color w:val="auto"/>
          <w:sz w:val="32"/>
          <w:szCs w:val="32"/>
        </w:rPr>
        <w:t>同时对违反法律、法规和危害国家、行业利益，丧失职业道德或收受贿赂且情节严重的专家库专家，提请有关部门或司法机关处理。</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（一）伪造学历、业绩、专业技术职称等，骗取地质灾害防治专家资格的；</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（二）被举报并经查实，在受委托开展的各项业务活动中，有违规索取报酬或礼品（礼金），或接受相关单位提供</w:t>
      </w:r>
      <w:r>
        <w:rPr>
          <w:rFonts w:hint="eastAsia" w:ascii="仿宋_GB2312" w:hAnsi="仿宋_GB2312" w:eastAsia="仿宋_GB2312" w:cs="仿宋_GB2312"/>
          <w:color w:val="auto"/>
          <w:sz w:val="32"/>
          <w:szCs w:val="32"/>
          <w:lang w:eastAsia="zh-CN"/>
        </w:rPr>
        <w:t>可能影响公正技术服务的消费</w:t>
      </w:r>
      <w:r>
        <w:rPr>
          <w:rFonts w:hint="eastAsia" w:ascii="仿宋_GB2312" w:hAnsi="仿宋_GB2312" w:eastAsia="仿宋_GB2312" w:cs="仿宋_GB2312"/>
          <w:color w:val="auto"/>
          <w:sz w:val="32"/>
          <w:szCs w:val="32"/>
        </w:rPr>
        <w:t>等行为的；</w:t>
      </w:r>
    </w:p>
    <w:p>
      <w:pPr>
        <w:pStyle w:val="4"/>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（三）在工作中故意降低标准、弄虚作假，做出有失公正或虚假意见并造成重大不良影响的；</w:t>
      </w:r>
    </w:p>
    <w:p>
      <w:pPr>
        <w:pStyle w:val="4"/>
        <w:spacing w:line="360" w:lineRule="auto"/>
        <w:ind w:firstLine="60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w w:val="95"/>
          <w:sz w:val="32"/>
          <w:szCs w:val="32"/>
        </w:rPr>
        <w:t>（四）</w:t>
      </w:r>
      <w:r>
        <w:rPr>
          <w:rFonts w:hint="eastAsia" w:ascii="仿宋_GB2312" w:hAnsi="仿宋_GB2312" w:eastAsia="仿宋_GB2312" w:cs="仿宋_GB2312"/>
          <w:color w:val="auto"/>
          <w:w w:val="95"/>
          <w:sz w:val="32"/>
          <w:szCs w:val="32"/>
        </w:rPr>
        <w:t>参与有保密要求的活动有泄密行为的。</w:t>
      </w:r>
    </w:p>
    <w:p>
      <w:pPr>
        <w:pStyle w:val="4"/>
        <w:tabs>
          <w:tab w:val="left" w:pos="2475"/>
        </w:tabs>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第二十</w:t>
      </w:r>
      <w:r>
        <w:rPr>
          <w:rFonts w:hint="eastAsia" w:ascii="仿宋_GB2312" w:hAnsi="仿宋_GB2312" w:eastAsia="仿宋_GB2312" w:cs="仿宋_GB2312"/>
          <w:b/>
          <w:color w:val="auto"/>
          <w:spacing w:val="2"/>
          <w:sz w:val="32"/>
          <w:szCs w:val="32"/>
          <w:lang w:val="en-US" w:eastAsia="zh-CN"/>
        </w:rPr>
        <w:t>一</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color w:val="auto"/>
          <w:sz w:val="32"/>
          <w:szCs w:val="32"/>
        </w:rPr>
        <w:t>被暂停地质灾害防治专家资格或</w:t>
      </w:r>
      <w:r>
        <w:rPr>
          <w:rFonts w:hint="eastAsia" w:ascii="仿宋_GB2312" w:hAnsi="仿宋_GB2312" w:eastAsia="仿宋_GB2312" w:cs="仿宋_GB2312"/>
          <w:color w:val="auto"/>
          <w:sz w:val="32"/>
          <w:szCs w:val="32"/>
          <w:lang w:eastAsia="zh-CN"/>
        </w:rPr>
        <w:t>移除专家名单</w:t>
      </w:r>
      <w:r>
        <w:rPr>
          <w:rFonts w:hint="eastAsia" w:ascii="仿宋_GB2312" w:hAnsi="仿宋_GB2312" w:eastAsia="仿宋_GB2312" w:cs="仿宋_GB2312"/>
          <w:color w:val="auto"/>
          <w:sz w:val="32"/>
          <w:szCs w:val="32"/>
        </w:rPr>
        <w:t>的人员，</w:t>
      </w:r>
      <w:r>
        <w:rPr>
          <w:rFonts w:hint="eastAsia" w:ascii="仿宋_GB2312" w:hAnsi="仿宋_GB2312" w:eastAsia="仿宋_GB2312" w:cs="仿宋_GB2312"/>
          <w:color w:val="auto"/>
          <w:w w:val="95"/>
          <w:sz w:val="32"/>
          <w:szCs w:val="32"/>
        </w:rPr>
        <w:t>禁止以专家身份参加各级贵州省自然资源系统各类项目的评审和验收等工作，</w:t>
      </w:r>
      <w:r>
        <w:rPr>
          <w:rFonts w:hint="eastAsia" w:ascii="仿宋_GB2312" w:hAnsi="仿宋_GB2312" w:eastAsia="仿宋_GB2312" w:cs="仿宋_GB2312"/>
          <w:color w:val="auto"/>
          <w:sz w:val="32"/>
          <w:szCs w:val="32"/>
        </w:rPr>
        <w:t>由省自然资源厅向社会公告</w:t>
      </w:r>
      <w:r>
        <w:rPr>
          <w:rFonts w:hint="eastAsia" w:ascii="仿宋_GB2312" w:hAnsi="仿宋_GB2312" w:eastAsia="仿宋_GB2312" w:cs="仿宋_GB2312"/>
          <w:color w:val="auto"/>
          <w:w w:val="95"/>
          <w:sz w:val="32"/>
          <w:szCs w:val="32"/>
        </w:rPr>
        <w:t>。暂停期限届满，需向省自然资源厅重新申请</w:t>
      </w:r>
      <w:r>
        <w:rPr>
          <w:rFonts w:hint="eastAsia" w:ascii="仿宋_GB2312" w:hAnsi="仿宋_GB2312" w:eastAsia="仿宋_GB2312" w:cs="仿宋_GB2312"/>
          <w:color w:val="auto"/>
          <w:sz w:val="32"/>
          <w:szCs w:val="32"/>
        </w:rPr>
        <w:t>方可入库。</w:t>
      </w:r>
    </w:p>
    <w:p>
      <w:pPr>
        <w:pStyle w:val="4"/>
        <w:spacing w:line="360" w:lineRule="auto"/>
        <w:ind w:firstLine="65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第二十</w:t>
      </w:r>
      <w:r>
        <w:rPr>
          <w:rFonts w:hint="eastAsia" w:ascii="仿宋_GB2312" w:hAnsi="仿宋_GB2312" w:eastAsia="仿宋_GB2312" w:cs="仿宋_GB2312"/>
          <w:b/>
          <w:color w:val="auto"/>
          <w:spacing w:val="2"/>
          <w:sz w:val="32"/>
          <w:szCs w:val="32"/>
          <w:lang w:val="en-US" w:eastAsia="zh-CN"/>
        </w:rPr>
        <w:t>二</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工作认真负责、</w:t>
      </w:r>
      <w:r>
        <w:rPr>
          <w:rFonts w:hint="eastAsia" w:ascii="仿宋_GB2312" w:hAnsi="仿宋_GB2312" w:eastAsia="仿宋_GB2312" w:cs="仿宋_GB2312"/>
          <w:color w:val="auto"/>
          <w:sz w:val="32"/>
          <w:szCs w:val="32"/>
        </w:rPr>
        <w:t>做出突出贡献的地质灾害防治专家，省自然资源厅纳入年度优秀表彰并积极推荐参加各级各类评优奖励。</w:t>
      </w:r>
    </w:p>
    <w:p>
      <w:pPr>
        <w:pStyle w:val="4"/>
        <w:spacing w:line="360" w:lineRule="auto"/>
        <w:ind w:left="0" w:leftChars="0" w:right="0" w:rightChars="0" w:firstLine="0" w:firstLineChars="0"/>
        <w:jc w:val="center"/>
        <w:rPr>
          <w:rFonts w:hint="eastAsia" w:ascii="仿宋_GB2312" w:hAnsi="仿宋_GB2312" w:eastAsia="仿宋_GB2312" w:cs="仿宋_GB2312"/>
          <w:color w:val="auto"/>
          <w:sz w:val="32"/>
          <w:szCs w:val="32"/>
        </w:rPr>
      </w:pPr>
      <w:bookmarkStart w:id="4" w:name="第五章_附则"/>
      <w:bookmarkEnd w:id="4"/>
      <w:r>
        <w:rPr>
          <w:rFonts w:hint="eastAsia" w:ascii="黑体" w:hAnsi="黑体" w:eastAsia="黑体" w:cs="黑体"/>
          <w:color w:val="auto"/>
          <w:spacing w:val="25"/>
          <w:sz w:val="32"/>
          <w:szCs w:val="32"/>
        </w:rPr>
        <w:t>第五章 附则</w:t>
      </w:r>
    </w:p>
    <w:p>
      <w:pPr>
        <w:tabs>
          <w:tab w:val="left" w:pos="2472"/>
          <w:tab w:val="left" w:pos="2794"/>
        </w:tabs>
        <w:spacing w:line="360" w:lineRule="auto"/>
        <w:ind w:firstLine="650" w:firstLineChars="200"/>
        <w:rPr>
          <w:rFonts w:hint="eastAsia" w:ascii="仿宋_GB2312" w:hAnsi="仿宋_GB2312" w:eastAsia="仿宋_GB2312" w:cs="仿宋_GB2312"/>
          <w:b/>
          <w:color w:val="auto"/>
          <w:spacing w:val="2"/>
          <w:sz w:val="32"/>
          <w:szCs w:val="32"/>
          <w:lang w:eastAsia="zh-CN"/>
        </w:rPr>
      </w:pPr>
      <w:r>
        <w:rPr>
          <w:rFonts w:hint="eastAsia" w:ascii="仿宋_GB2312" w:hAnsi="仿宋_GB2312" w:eastAsia="仿宋_GB2312" w:cs="仿宋_GB2312"/>
          <w:b/>
          <w:color w:val="auto"/>
          <w:spacing w:val="2"/>
          <w:sz w:val="32"/>
          <w:szCs w:val="32"/>
        </w:rPr>
        <w:t>第二十</w:t>
      </w:r>
      <w:r>
        <w:rPr>
          <w:rFonts w:hint="eastAsia" w:ascii="仿宋_GB2312" w:hAnsi="仿宋_GB2312" w:eastAsia="仿宋_GB2312" w:cs="仿宋_GB2312"/>
          <w:b/>
          <w:color w:val="auto"/>
          <w:spacing w:val="2"/>
          <w:sz w:val="32"/>
          <w:szCs w:val="32"/>
          <w:lang w:val="en-US" w:eastAsia="zh-CN"/>
        </w:rPr>
        <w:t>三</w:t>
      </w:r>
      <w:r>
        <w:rPr>
          <w:rFonts w:hint="eastAsia" w:ascii="仿宋_GB2312" w:hAnsi="仿宋_GB2312" w:eastAsia="仿宋_GB2312" w:cs="仿宋_GB2312"/>
          <w:b/>
          <w:color w:val="auto"/>
          <w:spacing w:val="2"/>
          <w:sz w:val="32"/>
          <w:szCs w:val="32"/>
        </w:rPr>
        <w:t>条</w:t>
      </w:r>
      <w:r>
        <w:rPr>
          <w:rFonts w:hint="eastAsia" w:ascii="仿宋_GB2312" w:hAnsi="仿宋_GB2312" w:eastAsia="仿宋_GB2312" w:cs="仿宋_GB2312"/>
          <w:b/>
          <w:color w:val="auto"/>
          <w:spacing w:val="2"/>
          <w:sz w:val="32"/>
          <w:szCs w:val="32"/>
        </w:rPr>
        <w:tab/>
      </w:r>
      <w:r>
        <w:rPr>
          <w:rFonts w:hint="eastAsia" w:ascii="仿宋_GB2312" w:hAnsi="仿宋_GB2312" w:eastAsia="仿宋_GB2312" w:cs="仿宋_GB2312"/>
          <w:color w:val="auto"/>
          <w:sz w:val="32"/>
          <w:szCs w:val="32"/>
        </w:rPr>
        <w:t>各类专家达到本办法规定的最高年龄限制的，专家资格自然解除。</w:t>
      </w:r>
    </w:p>
    <w:p>
      <w:pPr>
        <w:tabs>
          <w:tab w:val="left" w:pos="2472"/>
          <w:tab w:val="left" w:pos="2794"/>
        </w:tabs>
        <w:spacing w:line="360" w:lineRule="auto"/>
        <w:ind w:firstLine="650" w:firstLineChars="200"/>
        <w:rPr>
          <w:rFonts w:hint="eastAsia" w:ascii="仿宋_GB2312" w:hAnsi="仿宋_GB2312" w:eastAsia="仿宋_GB2312" w:cs="仿宋_GB2312"/>
          <w:color w:val="auto"/>
          <w:w w:val="95"/>
          <w:sz w:val="32"/>
          <w:szCs w:val="32"/>
        </w:rPr>
      </w:pPr>
      <w:r>
        <w:rPr>
          <w:rFonts w:hint="eastAsia" w:ascii="仿宋_GB2312" w:hAnsi="仿宋_GB2312" w:eastAsia="仿宋_GB2312" w:cs="仿宋_GB2312"/>
          <w:b/>
          <w:color w:val="auto"/>
          <w:spacing w:val="2"/>
          <w:sz w:val="32"/>
          <w:szCs w:val="32"/>
        </w:rPr>
        <w:t>第二十</w:t>
      </w:r>
      <w:r>
        <w:rPr>
          <w:rFonts w:hint="eastAsia" w:ascii="仿宋_GB2312" w:hAnsi="仿宋_GB2312" w:eastAsia="仿宋_GB2312" w:cs="仿宋_GB2312"/>
          <w:b/>
          <w:color w:val="auto"/>
          <w:spacing w:val="2"/>
          <w:sz w:val="32"/>
          <w:szCs w:val="32"/>
          <w:lang w:val="en-US" w:eastAsia="zh-CN"/>
        </w:rPr>
        <w:t>四</w:t>
      </w:r>
      <w:r>
        <w:rPr>
          <w:rFonts w:hint="eastAsia" w:ascii="仿宋_GB2312" w:hAnsi="仿宋_GB2312" w:eastAsia="仿宋_GB2312" w:cs="仿宋_GB2312"/>
          <w:b/>
          <w:color w:val="auto"/>
          <w:spacing w:val="2"/>
          <w:sz w:val="32"/>
          <w:szCs w:val="32"/>
        </w:rPr>
        <w:t xml:space="preserve">条 </w:t>
      </w:r>
      <w:r>
        <w:rPr>
          <w:rFonts w:hint="eastAsia" w:ascii="仿宋_GB2312" w:hAnsi="仿宋_GB2312" w:eastAsia="仿宋_GB2312" w:cs="仿宋_GB2312"/>
          <w:color w:val="auto"/>
          <w:sz w:val="32"/>
          <w:szCs w:val="32"/>
        </w:rPr>
        <w:t>本办法由贵州省自然资源厅负责解释。</w:t>
      </w:r>
    </w:p>
    <w:p>
      <w:pPr>
        <w:widowControl/>
        <w:spacing w:line="360" w:lineRule="auto"/>
        <w:ind w:firstLine="65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2"/>
          <w:sz w:val="32"/>
          <w:szCs w:val="32"/>
        </w:rPr>
        <w:t>第二十</w:t>
      </w:r>
      <w:r>
        <w:rPr>
          <w:rFonts w:hint="eastAsia" w:ascii="仿宋_GB2312" w:hAnsi="仿宋_GB2312" w:eastAsia="仿宋_GB2312" w:cs="仿宋_GB2312"/>
          <w:b/>
          <w:color w:val="auto"/>
          <w:spacing w:val="2"/>
          <w:sz w:val="32"/>
          <w:szCs w:val="32"/>
          <w:lang w:val="en-US" w:eastAsia="zh-CN"/>
        </w:rPr>
        <w:t>五</w:t>
      </w:r>
      <w:r>
        <w:rPr>
          <w:rFonts w:hint="eastAsia" w:ascii="仿宋_GB2312" w:hAnsi="仿宋_GB2312" w:eastAsia="仿宋_GB2312" w:cs="仿宋_GB2312"/>
          <w:b/>
          <w:color w:val="auto"/>
          <w:spacing w:val="2"/>
          <w:sz w:val="32"/>
          <w:szCs w:val="32"/>
        </w:rPr>
        <w:t xml:space="preserve">条 </w:t>
      </w:r>
      <w:r>
        <w:rPr>
          <w:rFonts w:hint="eastAsia" w:ascii="仿宋_GB2312" w:hAnsi="仿宋_GB2312" w:eastAsia="仿宋_GB2312" w:cs="仿宋_GB2312"/>
          <w:color w:val="auto"/>
          <w:sz w:val="32"/>
          <w:szCs w:val="32"/>
        </w:rPr>
        <w:t>本办法自印发之</w:t>
      </w:r>
      <w:r>
        <w:rPr>
          <w:rFonts w:hint="default" w:ascii="Times New Roman" w:hAnsi="Times New Roman" w:eastAsia="仿宋_GB2312" w:cs="Times New Roman"/>
          <w:color w:val="auto"/>
          <w:sz w:val="32"/>
          <w:szCs w:val="32"/>
        </w:rPr>
        <w:t>日起施行，2020年11月20日印发的《贵州省地质灾害防治专家</w:t>
      </w:r>
      <w:r>
        <w:rPr>
          <w:rFonts w:hint="eastAsia" w:ascii="仿宋_GB2312" w:hAnsi="仿宋_GB2312" w:eastAsia="仿宋_GB2312" w:cs="仿宋_GB2312"/>
          <w:color w:val="auto"/>
          <w:sz w:val="32"/>
          <w:szCs w:val="32"/>
        </w:rPr>
        <w:t>管理办法》同时作废。</w:t>
      </w:r>
    </w:p>
    <w:p>
      <w:pPr>
        <w:spacing w:line="360" w:lineRule="auto"/>
        <w:ind w:firstLine="640" w:firstLineChars="200"/>
        <w:rPr>
          <w:rFonts w:hint="eastAsia" w:ascii="仿宋_GB2312" w:hAnsi="仿宋_GB2312" w:eastAsia="仿宋_GB2312" w:cs="仿宋_GB2312"/>
          <w:color w:val="auto"/>
          <w:sz w:val="32"/>
          <w:szCs w:val="32"/>
        </w:rPr>
      </w:pPr>
    </w:p>
    <w:p>
      <w:pPr>
        <w:spacing w:line="360" w:lineRule="auto"/>
        <w:ind w:firstLine="640" w:firstLineChars="200"/>
        <w:rPr>
          <w:rFonts w:hint="eastAsia" w:ascii="仿宋_GB2312" w:hAnsi="仿宋_GB2312" w:eastAsia="仿宋_GB2312" w:cs="仿宋_GB2312"/>
          <w:color w:val="auto"/>
          <w:sz w:val="32"/>
          <w:szCs w:val="32"/>
        </w:rPr>
        <w:sectPr>
          <w:footerReference r:id="rId3" w:type="default"/>
          <w:footerReference r:id="rId4" w:type="even"/>
          <w:pgSz w:w="11910" w:h="16840"/>
          <w:pgMar w:top="1418" w:right="1418" w:bottom="1418" w:left="1418" w:header="0" w:footer="959" w:gutter="0"/>
          <w:cols w:space="720" w:num="1"/>
        </w:sectPr>
      </w:pPr>
      <w:r>
        <w:rPr>
          <w:rFonts w:hint="eastAsia" w:ascii="仿宋_GB2312" w:hAnsi="仿宋_GB2312" w:eastAsia="仿宋_GB2312" w:cs="仿宋_GB2312"/>
          <w:color w:val="auto"/>
          <w:sz w:val="32"/>
          <w:szCs w:val="32"/>
        </w:rPr>
        <w:br w:type="page"/>
      </w:r>
    </w:p>
    <w:p>
      <w:pPr>
        <w:pStyle w:val="4"/>
        <w:spacing w:line="360" w:lineRule="auto"/>
        <w:ind w:firstLine="640" w:firstLineChars="200"/>
        <w:rPr>
          <w:rFonts w:hint="eastAsia" w:ascii="仿宋_GB2312" w:hAnsi="仿宋_GB2312" w:eastAsia="仿宋_GB2312" w:cs="仿宋_GB2312"/>
          <w:color w:val="auto"/>
          <w:spacing w:val="-2"/>
          <w:sz w:val="32"/>
          <w:szCs w:val="32"/>
        </w:rPr>
      </w:pPr>
      <w:r>
        <w:rPr>
          <w:rFonts w:hint="eastAsia" w:ascii="黑体" w:hAnsi="黑体" w:eastAsia="黑体" w:cs="黑体"/>
          <w:color w:val="auto"/>
          <w:sz w:val="32"/>
          <w:szCs w:val="32"/>
        </w:rPr>
        <w:t>附</w:t>
      </w:r>
      <w:r>
        <w:rPr>
          <w:rFonts w:hint="eastAsia" w:ascii="黑体" w:hAnsi="黑体" w:eastAsia="黑体" w:cs="黑体"/>
          <w:color w:val="auto"/>
          <w:sz w:val="32"/>
          <w:szCs w:val="32"/>
          <w:lang w:eastAsia="zh-CN"/>
        </w:rPr>
        <w:t>表</w:t>
      </w:r>
    </w:p>
    <w:p>
      <w:pPr>
        <w:keepNext w:val="0"/>
        <w:keepLines w:val="0"/>
        <w:pageBreakBefore w:val="0"/>
        <w:widowControl w:val="0"/>
        <w:kinsoku/>
        <w:wordWrap/>
        <w:overflowPunct/>
        <w:topLinePunct w:val="0"/>
        <w:autoSpaceDE w:val="0"/>
        <w:autoSpaceDN w:val="0"/>
        <w:bidi w:val="0"/>
        <w:adjustRightInd/>
        <w:snapToGrid/>
        <w:spacing w:line="640" w:lineRule="exact"/>
        <w:ind w:firstLine="0" w:firstLineChars="0"/>
        <w:jc w:val="center"/>
        <w:textAlignment w:val="auto"/>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t>贵州省地质灾害防治专家申请表</w:t>
      </w:r>
    </w:p>
    <w:p>
      <w:pPr>
        <w:spacing w:line="360" w:lineRule="auto"/>
        <w:ind w:firstLine="640" w:firstLineChars="200"/>
        <w:rPr>
          <w:rFonts w:hint="eastAsia" w:ascii="仿宋_GB2312" w:hAnsi="仿宋_GB2312" w:eastAsia="仿宋_GB2312" w:cs="仿宋_GB2312"/>
          <w:color w:val="auto"/>
          <w:sz w:val="32"/>
          <w:szCs w:val="32"/>
        </w:rPr>
        <w:sectPr>
          <w:footerReference r:id="rId5" w:type="default"/>
          <w:footerReference r:id="rId6" w:type="even"/>
          <w:pgSz w:w="11910" w:h="16840"/>
          <w:pgMar w:top="1418" w:right="1418" w:bottom="1418" w:left="1418" w:header="0" w:footer="959" w:gutter="0"/>
          <w:pgNumType w:start="10"/>
          <w:cols w:space="0" w:num="1"/>
        </w:sectPr>
      </w:pPr>
    </w:p>
    <w:tbl>
      <w:tblPr>
        <w:tblStyle w:val="13"/>
        <w:tblW w:w="9424"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466"/>
        <w:gridCol w:w="1851"/>
        <w:gridCol w:w="5"/>
        <w:gridCol w:w="1935"/>
        <w:gridCol w:w="5"/>
        <w:gridCol w:w="1305"/>
        <w:gridCol w:w="634"/>
        <w:gridCol w:w="855"/>
        <w:gridCol w:w="11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72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  名</w:t>
            </w:r>
          </w:p>
        </w:tc>
        <w:tc>
          <w:tcPr>
            <w:tcW w:w="1851" w:type="dxa"/>
          </w:tcPr>
          <w:p>
            <w:pPr>
              <w:pStyle w:val="15"/>
              <w:autoSpaceDE/>
              <w:autoSpaceDN/>
              <w:jc w:val="center"/>
              <w:rPr>
                <w:rFonts w:hint="eastAsia" w:ascii="仿宋_GB2312" w:hAnsi="仿宋_GB2312" w:eastAsia="仿宋_GB2312" w:cs="仿宋_GB2312"/>
                <w:color w:val="auto"/>
                <w:sz w:val="32"/>
                <w:szCs w:val="32"/>
              </w:rPr>
            </w:pPr>
          </w:p>
        </w:tc>
        <w:tc>
          <w:tcPr>
            <w:tcW w:w="194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性  别</w:t>
            </w:r>
          </w:p>
        </w:tc>
        <w:tc>
          <w:tcPr>
            <w:tcW w:w="1944" w:type="dxa"/>
            <w:gridSpan w:val="3"/>
          </w:tcPr>
          <w:p>
            <w:pPr>
              <w:pStyle w:val="15"/>
              <w:autoSpaceDE/>
              <w:autoSpaceDN/>
              <w:jc w:val="center"/>
              <w:rPr>
                <w:rFonts w:hint="eastAsia" w:ascii="仿宋_GB2312" w:hAnsi="仿宋_GB2312" w:eastAsia="仿宋_GB2312" w:cs="仿宋_GB2312"/>
                <w:color w:val="auto"/>
                <w:sz w:val="32"/>
                <w:szCs w:val="32"/>
              </w:rPr>
            </w:pPr>
          </w:p>
        </w:tc>
        <w:tc>
          <w:tcPr>
            <w:tcW w:w="1969" w:type="dxa"/>
            <w:gridSpan w:val="2"/>
            <w:vMerge w:val="restart"/>
            <w:vAlign w:val="center"/>
          </w:tcPr>
          <w:p>
            <w:pPr>
              <w:pStyle w:val="15"/>
              <w:autoSpaceDE/>
              <w:autoSpaceDN/>
              <w:ind w:left="0" w:leftChars="0" w:right="0" w:rightChars="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w:t>
            </w:r>
            <w:r>
              <w:rPr>
                <w:rFonts w:hint="eastAsia" w:ascii="仿宋_GB2312" w:hAnsi="仿宋_GB2312" w:eastAsia="仿宋_GB2312" w:cs="仿宋_GB2312"/>
                <w:color w:val="auto"/>
                <w:spacing w:val="-1"/>
                <w:sz w:val="32"/>
                <w:szCs w:val="32"/>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72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出生年月</w:t>
            </w:r>
          </w:p>
        </w:tc>
        <w:tc>
          <w:tcPr>
            <w:tcW w:w="1851" w:type="dxa"/>
          </w:tcPr>
          <w:p>
            <w:pPr>
              <w:pStyle w:val="15"/>
              <w:autoSpaceDE/>
              <w:autoSpaceDN/>
              <w:jc w:val="center"/>
              <w:rPr>
                <w:rFonts w:hint="eastAsia" w:ascii="仿宋_GB2312" w:hAnsi="仿宋_GB2312" w:eastAsia="仿宋_GB2312" w:cs="仿宋_GB2312"/>
                <w:color w:val="auto"/>
                <w:sz w:val="32"/>
                <w:szCs w:val="32"/>
              </w:rPr>
            </w:pPr>
          </w:p>
        </w:tc>
        <w:tc>
          <w:tcPr>
            <w:tcW w:w="194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政治面貌</w:t>
            </w:r>
          </w:p>
        </w:tc>
        <w:tc>
          <w:tcPr>
            <w:tcW w:w="1944" w:type="dxa"/>
            <w:gridSpan w:val="3"/>
          </w:tcPr>
          <w:p>
            <w:pPr>
              <w:pStyle w:val="15"/>
              <w:autoSpaceDE/>
              <w:autoSpaceDN/>
              <w:jc w:val="center"/>
              <w:rPr>
                <w:rFonts w:hint="eastAsia" w:ascii="仿宋_GB2312" w:hAnsi="仿宋_GB2312" w:eastAsia="仿宋_GB2312" w:cs="仿宋_GB2312"/>
                <w:color w:val="auto"/>
                <w:sz w:val="32"/>
                <w:szCs w:val="32"/>
              </w:rPr>
            </w:pPr>
          </w:p>
        </w:tc>
        <w:tc>
          <w:tcPr>
            <w:tcW w:w="1969" w:type="dxa"/>
            <w:gridSpan w:val="2"/>
            <w:vMerge w:val="continue"/>
            <w:tcBorders>
              <w:top w:val="nil"/>
            </w:tcBorders>
          </w:tcPr>
          <w:p>
            <w:pPr>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720" w:type="dxa"/>
            <w:gridSpan w:val="2"/>
          </w:tcPr>
          <w:p>
            <w:pPr>
              <w:pStyle w:val="15"/>
              <w:autoSpaceDE/>
              <w:autoSpaceDN/>
              <w:jc w:val="center"/>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rPr>
              <w:t>民  族</w:t>
            </w:r>
          </w:p>
        </w:tc>
        <w:tc>
          <w:tcPr>
            <w:tcW w:w="1851" w:type="dxa"/>
          </w:tcPr>
          <w:p>
            <w:pPr>
              <w:pStyle w:val="15"/>
              <w:autoSpaceDE/>
              <w:autoSpaceDN/>
              <w:jc w:val="center"/>
              <w:rPr>
                <w:rFonts w:hint="eastAsia" w:ascii="仿宋_GB2312" w:hAnsi="仿宋_GB2312" w:eastAsia="仿宋_GB2312" w:cs="仿宋_GB2312"/>
                <w:color w:val="auto"/>
                <w:spacing w:val="-2"/>
                <w:sz w:val="32"/>
                <w:szCs w:val="32"/>
              </w:rPr>
            </w:pPr>
          </w:p>
        </w:tc>
        <w:tc>
          <w:tcPr>
            <w:tcW w:w="1940" w:type="dxa"/>
            <w:gridSpan w:val="2"/>
          </w:tcPr>
          <w:p>
            <w:pPr>
              <w:pStyle w:val="15"/>
              <w:autoSpaceDE/>
              <w:autoSpaceDN/>
              <w:jc w:val="center"/>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rPr>
              <w:t>参加工作时间</w:t>
            </w:r>
          </w:p>
        </w:tc>
        <w:tc>
          <w:tcPr>
            <w:tcW w:w="1944" w:type="dxa"/>
            <w:gridSpan w:val="3"/>
          </w:tcPr>
          <w:p>
            <w:pPr>
              <w:pStyle w:val="15"/>
              <w:autoSpaceDE/>
              <w:autoSpaceDN/>
              <w:jc w:val="center"/>
              <w:rPr>
                <w:rFonts w:hint="eastAsia" w:ascii="仿宋_GB2312" w:hAnsi="仿宋_GB2312" w:eastAsia="仿宋_GB2312" w:cs="仿宋_GB2312"/>
                <w:color w:val="auto"/>
                <w:spacing w:val="-2"/>
                <w:sz w:val="32"/>
                <w:szCs w:val="32"/>
              </w:rPr>
            </w:pPr>
          </w:p>
        </w:tc>
        <w:tc>
          <w:tcPr>
            <w:tcW w:w="1969" w:type="dxa"/>
            <w:gridSpan w:val="2"/>
            <w:vMerge w:val="continue"/>
            <w:tcBorders>
              <w:top w:val="nil"/>
            </w:tcBorders>
          </w:tcPr>
          <w:p>
            <w:pPr>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72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技术职称</w:t>
            </w:r>
          </w:p>
        </w:tc>
        <w:tc>
          <w:tcPr>
            <w:tcW w:w="1851" w:type="dxa"/>
            <w:tcBorders>
              <w:right w:val="single" w:color="auto" w:sz="4" w:space="0"/>
            </w:tcBorders>
          </w:tcPr>
          <w:p>
            <w:pPr>
              <w:pStyle w:val="15"/>
              <w:autoSpaceDE/>
              <w:autoSpaceDN/>
              <w:jc w:val="center"/>
              <w:rPr>
                <w:rFonts w:hint="eastAsia" w:ascii="仿宋_GB2312" w:hAnsi="仿宋_GB2312" w:eastAsia="仿宋_GB2312" w:cs="仿宋_GB2312"/>
                <w:color w:val="auto"/>
                <w:sz w:val="32"/>
                <w:szCs w:val="32"/>
              </w:rPr>
            </w:pPr>
          </w:p>
        </w:tc>
        <w:tc>
          <w:tcPr>
            <w:tcW w:w="1940" w:type="dxa"/>
            <w:gridSpan w:val="2"/>
            <w:tcBorders>
              <w:left w:val="single" w:color="auto" w:sz="4" w:space="0"/>
              <w:right w:val="single" w:color="auto" w:sz="4" w:space="0"/>
            </w:tcBorders>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联系电话</w:t>
            </w:r>
          </w:p>
        </w:tc>
        <w:tc>
          <w:tcPr>
            <w:tcW w:w="1944" w:type="dxa"/>
            <w:gridSpan w:val="3"/>
            <w:tcBorders>
              <w:left w:val="single" w:color="auto" w:sz="4" w:space="0"/>
            </w:tcBorders>
          </w:tcPr>
          <w:p>
            <w:pPr>
              <w:pStyle w:val="15"/>
              <w:autoSpaceDE/>
              <w:autoSpaceDN/>
              <w:jc w:val="center"/>
              <w:rPr>
                <w:rFonts w:hint="eastAsia" w:ascii="仿宋_GB2312" w:hAnsi="仿宋_GB2312" w:eastAsia="仿宋_GB2312" w:cs="仿宋_GB2312"/>
                <w:color w:val="auto"/>
                <w:sz w:val="32"/>
                <w:szCs w:val="32"/>
              </w:rPr>
            </w:pPr>
          </w:p>
        </w:tc>
        <w:tc>
          <w:tcPr>
            <w:tcW w:w="1969" w:type="dxa"/>
            <w:gridSpan w:val="2"/>
            <w:vMerge w:val="continue"/>
            <w:tcBorders>
              <w:top w:val="nil"/>
            </w:tcBorders>
          </w:tcPr>
          <w:p>
            <w:pPr>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720" w:type="dxa"/>
            <w:gridSpan w:val="2"/>
          </w:tcPr>
          <w:p>
            <w:pPr>
              <w:pStyle w:val="15"/>
              <w:autoSpaceDE/>
              <w:autoSpaceDN/>
              <w:jc w:val="cente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执业资格</w:t>
            </w:r>
          </w:p>
        </w:tc>
        <w:tc>
          <w:tcPr>
            <w:tcW w:w="1856" w:type="dxa"/>
            <w:gridSpan w:val="2"/>
            <w:tcBorders>
              <w:right w:val="single" w:color="auto" w:sz="4" w:space="0"/>
            </w:tcBorders>
          </w:tcPr>
          <w:p>
            <w:pPr>
              <w:pStyle w:val="15"/>
              <w:autoSpaceDE/>
              <w:autoSpaceDN/>
              <w:jc w:val="center"/>
              <w:rPr>
                <w:rFonts w:hint="eastAsia" w:ascii="仿宋_GB2312" w:hAnsi="仿宋_GB2312" w:eastAsia="仿宋_GB2312" w:cs="仿宋_GB2312"/>
                <w:color w:val="auto"/>
                <w:sz w:val="32"/>
                <w:szCs w:val="32"/>
              </w:rPr>
            </w:pPr>
          </w:p>
        </w:tc>
        <w:tc>
          <w:tcPr>
            <w:tcW w:w="1940" w:type="dxa"/>
            <w:gridSpan w:val="2"/>
            <w:tcBorders>
              <w:left w:val="single" w:color="auto" w:sz="4" w:space="0"/>
              <w:right w:val="single" w:color="auto" w:sz="4" w:space="0"/>
            </w:tcBorders>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行政职务</w:t>
            </w:r>
          </w:p>
        </w:tc>
        <w:tc>
          <w:tcPr>
            <w:tcW w:w="1939" w:type="dxa"/>
            <w:gridSpan w:val="2"/>
            <w:tcBorders>
              <w:left w:val="single" w:color="auto" w:sz="4" w:space="0"/>
            </w:tcBorders>
          </w:tcPr>
          <w:p>
            <w:pPr>
              <w:pStyle w:val="15"/>
              <w:autoSpaceDE/>
              <w:autoSpaceDN/>
              <w:jc w:val="center"/>
              <w:rPr>
                <w:rFonts w:hint="eastAsia" w:ascii="仿宋_GB2312" w:hAnsi="仿宋_GB2312" w:eastAsia="仿宋_GB2312" w:cs="仿宋_GB2312"/>
                <w:color w:val="auto"/>
                <w:sz w:val="32"/>
                <w:szCs w:val="32"/>
              </w:rPr>
            </w:pPr>
          </w:p>
        </w:tc>
        <w:tc>
          <w:tcPr>
            <w:tcW w:w="1969" w:type="dxa"/>
            <w:gridSpan w:val="2"/>
            <w:vMerge w:val="continue"/>
            <w:tcBorders>
              <w:top w:val="nil"/>
            </w:tcBorders>
          </w:tcPr>
          <w:p>
            <w:pPr>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720" w:type="dxa"/>
            <w:gridSpan w:val="2"/>
            <w:vAlign w:val="center"/>
          </w:tcPr>
          <w:p>
            <w:pPr>
              <w:pStyle w:val="15"/>
              <w:autoSpaceDE/>
              <w:autoSpaceDN/>
              <w:jc w:val="center"/>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rPr>
              <w:t>常住地址</w:t>
            </w:r>
          </w:p>
        </w:tc>
        <w:tc>
          <w:tcPr>
            <w:tcW w:w="5735" w:type="dxa"/>
            <w:gridSpan w:val="6"/>
            <w:vAlign w:val="center"/>
          </w:tcPr>
          <w:p>
            <w:pPr>
              <w:pStyle w:val="15"/>
              <w:autoSpaceDE/>
              <w:autoSpaceDN/>
              <w:jc w:val="center"/>
              <w:rPr>
                <w:rFonts w:hint="eastAsia" w:ascii="仿宋_GB2312" w:hAnsi="仿宋_GB2312" w:eastAsia="仿宋_GB2312" w:cs="仿宋_GB2312"/>
                <w:color w:val="auto"/>
                <w:spacing w:val="-2"/>
                <w:sz w:val="32"/>
                <w:szCs w:val="32"/>
              </w:rPr>
            </w:pPr>
            <w:r>
              <w:rPr>
                <w:rFonts w:hint="eastAsia" w:ascii="仿宋_GB2312" w:hAnsi="仿宋_GB2312" w:eastAsia="仿宋_GB2312" w:cs="仿宋_GB2312"/>
                <w:color w:val="auto"/>
                <w:spacing w:val="-2"/>
                <w:sz w:val="32"/>
                <w:szCs w:val="32"/>
              </w:rPr>
              <w:t xml:space="preserve">    市（州）   （县、市、区、特区）</w:t>
            </w:r>
          </w:p>
        </w:tc>
        <w:tc>
          <w:tcPr>
            <w:tcW w:w="1969" w:type="dxa"/>
            <w:gridSpan w:val="2"/>
            <w:vMerge w:val="continue"/>
            <w:tcBorders>
              <w:top w:val="nil"/>
            </w:tcBorders>
          </w:tcPr>
          <w:p>
            <w:pPr>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72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文化程度</w:t>
            </w:r>
          </w:p>
        </w:tc>
        <w:tc>
          <w:tcPr>
            <w:tcW w:w="1851" w:type="dxa"/>
          </w:tcPr>
          <w:p>
            <w:pPr>
              <w:pStyle w:val="15"/>
              <w:autoSpaceDE/>
              <w:autoSpaceDN/>
              <w:jc w:val="center"/>
              <w:rPr>
                <w:rFonts w:hint="eastAsia" w:ascii="仿宋_GB2312" w:hAnsi="仿宋_GB2312" w:eastAsia="仿宋_GB2312" w:cs="仿宋_GB2312"/>
                <w:color w:val="auto"/>
                <w:sz w:val="32"/>
                <w:szCs w:val="32"/>
              </w:rPr>
            </w:pPr>
          </w:p>
        </w:tc>
        <w:tc>
          <w:tcPr>
            <w:tcW w:w="194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电子信箱</w:t>
            </w:r>
          </w:p>
        </w:tc>
        <w:tc>
          <w:tcPr>
            <w:tcW w:w="3913" w:type="dxa"/>
            <w:gridSpan w:val="5"/>
          </w:tcPr>
          <w:p>
            <w:pPr>
              <w:pStyle w:val="15"/>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2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毕业院校及</w:t>
            </w:r>
          </w:p>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rPr>
              <w:t>专业</w:t>
            </w:r>
          </w:p>
        </w:tc>
        <w:tc>
          <w:tcPr>
            <w:tcW w:w="7704" w:type="dxa"/>
            <w:gridSpan w:val="8"/>
          </w:tcPr>
          <w:p>
            <w:pPr>
              <w:pStyle w:val="15"/>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72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工作单位</w:t>
            </w:r>
          </w:p>
        </w:tc>
        <w:tc>
          <w:tcPr>
            <w:tcW w:w="7704" w:type="dxa"/>
            <w:gridSpan w:val="8"/>
          </w:tcPr>
          <w:p>
            <w:pPr>
              <w:pStyle w:val="15"/>
              <w:autoSpaceDE/>
              <w:autoSpaceDN/>
              <w:jc w:val="center"/>
              <w:rPr>
                <w:rFonts w:hint="eastAsia" w:ascii="仿宋_GB2312" w:hAnsi="仿宋_GB2312" w:eastAsia="仿宋_GB2312" w:cs="仿宋_GB2312"/>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720" w:type="dxa"/>
            <w:gridSpan w:val="2"/>
          </w:tcPr>
          <w:p>
            <w:pPr>
              <w:pStyle w:val="15"/>
              <w:autoSpaceDE/>
              <w:autoSpaceDN/>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2"/>
                <w:sz w:val="32"/>
                <w:szCs w:val="32"/>
                <w:lang w:eastAsia="zh-CN"/>
              </w:rPr>
              <w:t>专业特长</w:t>
            </w:r>
          </w:p>
        </w:tc>
        <w:tc>
          <w:tcPr>
            <w:tcW w:w="3791" w:type="dxa"/>
            <w:gridSpan w:val="3"/>
          </w:tcPr>
          <w:p>
            <w:pPr>
              <w:pStyle w:val="15"/>
              <w:autoSpaceDE/>
              <w:autoSpaceDN/>
              <w:jc w:val="center"/>
              <w:rPr>
                <w:rFonts w:hint="eastAsia" w:ascii="仿宋_GB2312" w:hAnsi="仿宋_GB2312" w:eastAsia="仿宋_GB2312" w:cs="仿宋_GB2312"/>
                <w:color w:val="auto"/>
                <w:sz w:val="32"/>
                <w:szCs w:val="32"/>
              </w:rPr>
            </w:pPr>
          </w:p>
        </w:tc>
        <w:tc>
          <w:tcPr>
            <w:tcW w:w="1310" w:type="dxa"/>
            <w:gridSpan w:val="2"/>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是否退休</w:t>
            </w:r>
          </w:p>
        </w:tc>
        <w:tc>
          <w:tcPr>
            <w:tcW w:w="1489" w:type="dxa"/>
            <w:gridSpan w:val="2"/>
            <w:tcBorders>
              <w:right w:val="nil"/>
            </w:tcBorders>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rPr>
              <w:t>□是</w:t>
            </w:r>
          </w:p>
        </w:tc>
        <w:tc>
          <w:tcPr>
            <w:tcW w:w="1114" w:type="dxa"/>
            <w:tcBorders>
              <w:left w:val="nil"/>
            </w:tcBorders>
          </w:tcPr>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720" w:type="dxa"/>
            <w:gridSpan w:val="2"/>
            <w:vAlign w:val="center"/>
          </w:tcPr>
          <w:p>
            <w:pPr>
              <w:pStyle w:val="15"/>
              <w:autoSpaceDE/>
              <w:autoSpaceDN/>
              <w:ind w:left="0" w:leftChars="0" w:right="0" w:rightChars="0" w:firstLine="0"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申报类别</w:t>
            </w:r>
          </w:p>
        </w:tc>
        <w:tc>
          <w:tcPr>
            <w:tcW w:w="7704" w:type="dxa"/>
            <w:gridSpan w:val="8"/>
          </w:tcPr>
          <w:p>
            <w:pPr>
              <w:pStyle w:val="15"/>
              <w:autoSpaceDE/>
              <w:autoSpaceDN/>
              <w:ind w:firstLine="948"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I类专家</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pacing w:val="-2"/>
                <w:sz w:val="32"/>
                <w:szCs w:val="32"/>
              </w:rPr>
              <w:t>II类专家</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pacing w:val="-2"/>
                <w:sz w:val="32"/>
                <w:szCs w:val="32"/>
                <w:lang w:eastAsia="zh-CN"/>
              </w:rPr>
              <w:t>经审</w:t>
            </w:r>
            <w:r>
              <w:rPr>
                <w:rFonts w:hint="eastAsia" w:ascii="仿宋_GB2312" w:hAnsi="仿宋_GB2312" w:eastAsia="仿宋_GB2312" w:cs="仿宋_GB2312"/>
                <w:color w:val="auto"/>
                <w:spacing w:val="-2"/>
                <w:sz w:val="32"/>
                <w:szCs w:val="32"/>
              </w:rPr>
              <w:t>专家</w:t>
            </w:r>
            <w:r>
              <w:rPr>
                <w:rFonts w:hint="eastAsia" w:ascii="仿宋_GB2312" w:hAnsi="仿宋_GB2312" w:eastAsia="仿宋_GB2312" w:cs="仿宋_GB2312"/>
                <w:color w:val="auto"/>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1" w:hRule="atLeast"/>
        </w:trPr>
        <w:tc>
          <w:tcPr>
            <w:tcW w:w="1254" w:type="dxa"/>
          </w:tcPr>
          <w:p>
            <w:pPr>
              <w:pStyle w:val="15"/>
              <w:autoSpaceDE/>
              <w:autoSpaceDN/>
              <w:jc w:val="center"/>
              <w:rPr>
                <w:rFonts w:hint="eastAsia" w:ascii="仿宋_GB2312" w:hAnsi="仿宋_GB2312" w:eastAsia="仿宋_GB2312" w:cs="仿宋_GB2312"/>
                <w:color w:val="auto"/>
                <w:sz w:val="32"/>
                <w:szCs w:val="32"/>
              </w:rPr>
            </w:pPr>
          </w:p>
          <w:p>
            <w:pPr>
              <w:pStyle w:val="15"/>
              <w:autoSpaceDE/>
              <w:autoSpaceDN/>
              <w:jc w:val="center"/>
              <w:rPr>
                <w:rFonts w:hint="eastAsia" w:ascii="仿宋_GB2312" w:hAnsi="仿宋_GB2312" w:eastAsia="仿宋_GB2312" w:cs="仿宋_GB2312"/>
                <w:color w:val="auto"/>
                <w:sz w:val="32"/>
                <w:szCs w:val="32"/>
              </w:rPr>
            </w:pPr>
          </w:p>
          <w:p>
            <w:pPr>
              <w:pStyle w:val="15"/>
              <w:autoSpaceDE/>
              <w:autoSpaceDN/>
              <w:jc w:val="center"/>
              <w:rPr>
                <w:rFonts w:hint="eastAsia" w:ascii="仿宋_GB2312" w:hAnsi="仿宋_GB2312" w:eastAsia="仿宋_GB2312" w:cs="仿宋_GB2312"/>
                <w:color w:val="auto"/>
                <w:sz w:val="32"/>
                <w:szCs w:val="32"/>
              </w:rPr>
            </w:pPr>
          </w:p>
          <w:p>
            <w:pPr>
              <w:pStyle w:val="15"/>
              <w:autoSpaceDE/>
              <w:autoSpaceDN/>
              <w:jc w:val="center"/>
              <w:rPr>
                <w:rFonts w:hint="eastAsia" w:ascii="仿宋_GB2312" w:hAnsi="仿宋_GB2312" w:eastAsia="仿宋_GB2312" w:cs="仿宋_GB2312"/>
                <w:color w:val="auto"/>
                <w:sz w:val="32"/>
                <w:szCs w:val="32"/>
              </w:rPr>
            </w:pPr>
          </w:p>
          <w:p>
            <w:pPr>
              <w:pStyle w:val="15"/>
              <w:autoSpaceDE/>
              <w:autoSpaceDN/>
              <w:jc w:val="center"/>
              <w:rPr>
                <w:rFonts w:hint="eastAsia" w:ascii="仿宋_GB2312" w:hAnsi="仿宋_GB2312" w:eastAsia="仿宋_GB2312" w:cs="仿宋_GB2312"/>
                <w:color w:val="auto"/>
                <w:sz w:val="32"/>
                <w:szCs w:val="32"/>
              </w:rPr>
            </w:pPr>
          </w:p>
          <w:p>
            <w:pPr>
              <w:pStyle w:val="15"/>
              <w:autoSpaceDE/>
              <w:autoSpaceDN/>
              <w:jc w:val="center"/>
              <w:rPr>
                <w:rFonts w:hint="eastAsia" w:ascii="仿宋_GB2312" w:hAnsi="仿宋_GB2312" w:eastAsia="仿宋_GB2312" w:cs="仿宋_GB2312"/>
                <w:color w:val="auto"/>
                <w:sz w:val="32"/>
                <w:szCs w:val="32"/>
              </w:rPr>
            </w:pPr>
          </w:p>
          <w:p>
            <w:pPr>
              <w:pStyle w:val="15"/>
              <w:autoSpaceDE/>
              <w:autoSpaceDN/>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主要工作经历和工作业绩</w:t>
            </w:r>
          </w:p>
        </w:tc>
        <w:tc>
          <w:tcPr>
            <w:tcW w:w="8170" w:type="dxa"/>
            <w:gridSpan w:val="9"/>
            <w:vAlign w:val="center"/>
          </w:tcPr>
          <w:p>
            <w:pPr>
              <w:pStyle w:val="15"/>
              <w:autoSpaceDE/>
              <w:autoSpaceDN/>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（只填写与地质灾害防治技术相关的内容</w:t>
            </w:r>
            <w:r>
              <w:rPr>
                <w:rFonts w:hint="eastAsia" w:ascii="仿宋_GB2312" w:hAnsi="仿宋_GB2312" w:eastAsia="仿宋_GB2312" w:cs="仿宋_GB2312"/>
                <w:color w:val="auto"/>
                <w:sz w:val="32"/>
                <w:szCs w:val="32"/>
                <w:lang w:eastAsia="zh-CN"/>
              </w:rPr>
              <w:t>，若内容超出此表格可另附页</w:t>
            </w:r>
            <w:r>
              <w:rPr>
                <w:rFonts w:hint="eastAsia" w:ascii="仿宋_GB2312" w:hAnsi="仿宋_GB2312" w:eastAsia="仿宋_GB2312" w:cs="仿宋_GB2312"/>
                <w:color w:val="auto"/>
                <w:sz w:val="32"/>
                <w:szCs w:val="32"/>
              </w:rPr>
              <w:t>）</w:t>
            </w:r>
          </w:p>
        </w:tc>
      </w:tr>
    </w:tbl>
    <w:p>
      <w:pPr>
        <w:spacing w:line="360" w:lineRule="auto"/>
        <w:ind w:firstLine="640" w:firstLineChars="200"/>
        <w:rPr>
          <w:rFonts w:hint="eastAsia" w:ascii="仿宋_GB2312" w:hAnsi="仿宋_GB2312" w:eastAsia="仿宋_GB2312" w:cs="仿宋_GB2312"/>
          <w:color w:val="auto"/>
          <w:sz w:val="32"/>
          <w:szCs w:val="32"/>
        </w:rPr>
        <w:sectPr>
          <w:type w:val="continuous"/>
          <w:pgSz w:w="11910" w:h="16840"/>
          <w:pgMar w:top="1418" w:right="1418" w:bottom="1418" w:left="1418" w:header="720" w:footer="720" w:gutter="0"/>
          <w:cols w:space="720" w:num="1"/>
        </w:sectPr>
      </w:pPr>
    </w:p>
    <w:tbl>
      <w:tblPr>
        <w:tblStyle w:val="13"/>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81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9" w:hRule="atLeast"/>
        </w:trPr>
        <w:tc>
          <w:tcPr>
            <w:tcW w:w="1227" w:type="dxa"/>
            <w:tcBorders>
              <w:bottom w:val="single" w:color="auto" w:sz="4" w:space="0"/>
            </w:tcBorders>
            <w:vAlign w:val="center"/>
          </w:tcPr>
          <w:p>
            <w:pPr>
              <w:pStyle w:val="15"/>
              <w:spacing w:line="360" w:lineRule="auto"/>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w:t>
            </w:r>
          </w:p>
          <w:p>
            <w:pPr>
              <w:pStyle w:val="15"/>
              <w:spacing w:line="360" w:lineRule="auto"/>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w:t>
            </w:r>
          </w:p>
          <w:p>
            <w:pPr>
              <w:pStyle w:val="15"/>
              <w:spacing w:line="360" w:lineRule="auto"/>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承诺</w:t>
            </w:r>
          </w:p>
        </w:tc>
        <w:tc>
          <w:tcPr>
            <w:tcW w:w="8169" w:type="dxa"/>
            <w:tcBorders>
              <w:bottom w:val="single" w:color="auto" w:sz="4" w:space="0"/>
            </w:tcBorders>
          </w:tcPr>
          <w:p>
            <w:pPr>
              <w:pStyle w:val="15"/>
              <w:spacing w:line="360" w:lineRule="auto"/>
              <w:ind w:firstLine="632"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32"/>
                <w:szCs w:val="32"/>
              </w:rPr>
              <w:t>本人自愿申请进入省地质灾害防治专家库，并对以独立身份参与地质灾害防治领域相关工作中产生的个人事项和提出的意见</w:t>
            </w:r>
            <w:r>
              <w:rPr>
                <w:rFonts w:hint="eastAsia" w:ascii="仿宋_GB2312" w:hAnsi="仿宋_GB2312" w:eastAsia="仿宋_GB2312" w:cs="仿宋_GB2312"/>
                <w:color w:val="auto"/>
                <w:sz w:val="32"/>
                <w:szCs w:val="32"/>
              </w:rPr>
              <w:t>或者建议负全责。</w:t>
            </w:r>
          </w:p>
          <w:p>
            <w:pPr>
              <w:pStyle w:val="15"/>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本人对申请进入贵州省地质灾害防治专家库所需提供的材料真实性负完全责任，如提交的材料存在虚假信息的愿接受有关部门或司法机关处理。</w:t>
            </w:r>
          </w:p>
          <w:p>
            <w:pPr>
              <w:pStyle w:val="15"/>
              <w:spacing w:line="360" w:lineRule="auto"/>
              <w:ind w:firstLine="640" w:firstLineChars="200"/>
              <w:rPr>
                <w:rFonts w:hint="eastAsia" w:ascii="仿宋_GB2312" w:hAnsi="仿宋_GB2312" w:eastAsia="仿宋_GB2312" w:cs="仿宋_GB2312"/>
                <w:color w:val="auto"/>
                <w:sz w:val="32"/>
                <w:szCs w:val="32"/>
              </w:rPr>
            </w:pPr>
          </w:p>
          <w:p>
            <w:pPr>
              <w:pStyle w:val="15"/>
              <w:spacing w:line="360" w:lineRule="auto"/>
              <w:ind w:firstLine="640" w:firstLineChars="200"/>
              <w:jc w:val="center"/>
              <w:rPr>
                <w:rFonts w:hint="eastAsia" w:ascii="仿宋_GB2312" w:hAnsi="仿宋_GB2312" w:eastAsia="仿宋_GB2312" w:cs="仿宋_GB2312"/>
                <w:color w:val="auto"/>
                <w:sz w:val="32"/>
                <w:szCs w:val="32"/>
              </w:rPr>
            </w:pPr>
          </w:p>
          <w:p>
            <w:pPr>
              <w:pStyle w:val="15"/>
              <w:tabs>
                <w:tab w:val="left" w:pos="6407"/>
                <w:tab w:val="left" w:pos="7108"/>
              </w:tabs>
              <w:spacing w:line="360"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申请人（签字）</w:t>
            </w:r>
          </w:p>
          <w:p>
            <w:pPr>
              <w:pStyle w:val="15"/>
              <w:tabs>
                <w:tab w:val="left" w:pos="6407"/>
                <w:tab w:val="left" w:pos="7108"/>
              </w:tabs>
              <w:autoSpaceDE/>
              <w:autoSpaceDN/>
              <w:spacing w:line="360" w:lineRule="auto"/>
              <w:ind w:firstLine="5120" w:firstLineChars="16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年   月   </w:t>
            </w:r>
            <w:r>
              <w:rPr>
                <w:rFonts w:hint="eastAsia" w:ascii="仿宋_GB2312" w:hAnsi="仿宋_GB2312" w:eastAsia="仿宋_GB2312" w:cs="仿宋_GB2312"/>
                <w:color w:val="auto"/>
                <w:spacing w:val="-4"/>
                <w:sz w:val="32"/>
                <w:szCs w:val="32"/>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9" w:hRule="atLeast"/>
        </w:trPr>
        <w:tc>
          <w:tcPr>
            <w:tcW w:w="1227" w:type="dxa"/>
            <w:tcBorders>
              <w:top w:val="single" w:color="auto" w:sz="4" w:space="0"/>
            </w:tcBorders>
            <w:vAlign w:val="center"/>
          </w:tcPr>
          <w:p>
            <w:pPr>
              <w:pStyle w:val="15"/>
              <w:spacing w:line="360" w:lineRule="auto"/>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w:t>
            </w:r>
          </w:p>
          <w:p>
            <w:pPr>
              <w:pStyle w:val="15"/>
              <w:spacing w:line="360" w:lineRule="auto"/>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意见</w:t>
            </w:r>
          </w:p>
        </w:tc>
        <w:tc>
          <w:tcPr>
            <w:tcW w:w="8169" w:type="dxa"/>
            <w:tcBorders>
              <w:top w:val="single" w:color="auto" w:sz="4" w:space="0"/>
            </w:tcBorders>
          </w:tcPr>
          <w:p>
            <w:pPr>
              <w:pStyle w:val="15"/>
              <w:tabs>
                <w:tab w:val="left" w:pos="7108"/>
              </w:tabs>
              <w:autoSpaceDE/>
              <w:autoSpaceDN/>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兹有我单位（姓名）同志自愿申请成为贵州省地质灾害防治专家库专家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经我单位</w:t>
            </w:r>
            <w:r>
              <w:rPr>
                <w:rFonts w:hint="eastAsia" w:ascii="仿宋_GB2312" w:hAnsi="仿宋_GB2312" w:eastAsia="仿宋_GB2312" w:cs="仿宋_GB2312"/>
                <w:color w:val="auto"/>
                <w:sz w:val="32"/>
                <w:szCs w:val="32"/>
                <w:lang w:val="en-US" w:eastAsia="zh-CN"/>
              </w:rPr>
              <w:t>核实</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该同志无违法行为，</w:t>
            </w:r>
            <w:r>
              <w:rPr>
                <w:rFonts w:hint="eastAsia" w:ascii="仿宋_GB2312" w:hAnsi="仿宋_GB2312" w:eastAsia="仿宋_GB2312" w:cs="仿宋_GB2312"/>
                <w:color w:val="auto"/>
                <w:sz w:val="32"/>
                <w:szCs w:val="32"/>
                <w:lang w:eastAsia="zh-CN"/>
              </w:rPr>
              <w:t>结合其个人廉洁自律等情况，</w:t>
            </w:r>
            <w:r>
              <w:rPr>
                <w:rFonts w:hint="eastAsia" w:ascii="仿宋_GB2312" w:hAnsi="仿宋_GB2312" w:eastAsia="仿宋_GB2312" w:cs="仿宋_GB2312"/>
                <w:color w:val="auto"/>
                <w:sz w:val="32"/>
                <w:szCs w:val="32"/>
              </w:rPr>
              <w:t>同意其申报地质灾害防治专家，本申请表所提供的个人资历和业绩材料真实有效。</w:t>
            </w:r>
          </w:p>
          <w:p>
            <w:pPr>
              <w:pStyle w:val="15"/>
              <w:tabs>
                <w:tab w:val="left" w:pos="7108"/>
              </w:tabs>
              <w:autoSpaceDE/>
              <w:autoSpaceDN/>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pPr>
              <w:pStyle w:val="15"/>
              <w:tabs>
                <w:tab w:val="left" w:pos="7108"/>
              </w:tabs>
              <w:autoSpaceDE/>
              <w:autoSpaceDN/>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pStyle w:val="15"/>
              <w:tabs>
                <w:tab w:val="left" w:pos="7108"/>
              </w:tabs>
              <w:autoSpaceDE/>
              <w:autoSpaceDN/>
              <w:spacing w:line="360" w:lineRule="auto"/>
              <w:ind w:firstLine="640" w:firstLineChars="200"/>
              <w:rPr>
                <w:rFonts w:hint="eastAsia" w:ascii="仿宋_GB2312" w:hAnsi="仿宋_GB2312" w:eastAsia="仿宋_GB2312" w:cs="仿宋_GB2312"/>
                <w:color w:val="auto"/>
                <w:sz w:val="32"/>
                <w:szCs w:val="32"/>
              </w:rPr>
            </w:pPr>
          </w:p>
          <w:p>
            <w:pPr>
              <w:pStyle w:val="15"/>
              <w:tabs>
                <w:tab w:val="left" w:pos="7108"/>
              </w:tabs>
              <w:autoSpaceDE/>
              <w:autoSpaceDN/>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单位（公章）：</w:t>
            </w:r>
          </w:p>
          <w:p>
            <w:pPr>
              <w:pStyle w:val="15"/>
              <w:tabs>
                <w:tab w:val="left" w:pos="7108"/>
              </w:tabs>
              <w:autoSpaceDE/>
              <w:autoSpaceDN/>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法定代表人（签章）：</w:t>
            </w:r>
          </w:p>
          <w:p>
            <w:pPr>
              <w:pStyle w:val="15"/>
              <w:tabs>
                <w:tab w:val="left" w:pos="7108"/>
              </w:tabs>
              <w:autoSpaceDE/>
              <w:autoSpaceDN/>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tc>
      </w:tr>
    </w:tbl>
    <w:p>
      <w:pPr>
        <w:spacing w:line="360" w:lineRule="auto"/>
        <w:ind w:firstLine="55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
          <w:sz w:val="28"/>
          <w:szCs w:val="28"/>
        </w:rPr>
        <w:t>注：主要工作经历和工作业绩可增加页面填写，并附相关佐证材料。</w:t>
      </w:r>
    </w:p>
    <w:sectPr>
      <w:pgSz w:w="11910" w:h="16840"/>
      <w:pgMar w:top="1418" w:right="1418" w:bottom="1418" w:left="1418" w:header="0" w:footer="95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r>
      <w:rPr>
        <w:rFonts w:hint="eastAsia"/>
      </w:rPr>
      <w:pict>
        <v:shape id="_x0000_s1028" o:spid="_x0000_s1028" o:spt="202" type="#_x0000_t202" style="position:absolute;left:0pt;margin-left:488.95pt;margin-top:782.95pt;height:16.05pt;width:40.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321" w:lineRule="exact"/>
                  <w:ind w:left="20"/>
                  <w:rPr>
                    <w:rFonts w:hint="eastAsia"/>
                    <w:sz w:val="28"/>
                  </w:rPr>
                </w:pPr>
                <w:r>
                  <w:rPr>
                    <w:sz w:val="28"/>
                  </w:rPr>
                  <w:t xml:space="preserve">- </w:t>
                </w:r>
                <w:r>
                  <w:fldChar w:fldCharType="begin"/>
                </w:r>
                <w:r>
                  <w:rPr>
                    <w:sz w:val="28"/>
                  </w:rPr>
                  <w:instrText xml:space="preserve"> PAGE </w:instrText>
                </w:r>
                <w:r>
                  <w:fldChar w:fldCharType="separate"/>
                </w:r>
                <w:r>
                  <w:rPr>
                    <w:sz w:val="28"/>
                  </w:rPr>
                  <w:t>9</w:t>
                </w:r>
                <w:r>
                  <w:fldChar w:fldCharType="end"/>
                </w:r>
                <w:r>
                  <w:rPr>
                    <w:spacing w:val="1"/>
                    <w:sz w:val="28"/>
                  </w:rPr>
                  <w:t xml:space="preserve"> </w:t>
                </w:r>
                <w:r>
                  <w:rPr>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r>
      <w:rPr>
        <w:rFonts w:hint="eastAsia"/>
      </w:rPr>
      <w:pict>
        <v:shape id="_x0000_s1027" o:spid="_x0000_s1027" o:spt="202" type="#_x0000_t202" style="position:absolute;left:0pt;margin-left:69.3pt;margin-top:782.95pt;height:16.05pt;width:40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321" w:lineRule="exact"/>
                  <w:ind w:left="20"/>
                  <w:rPr>
                    <w:rFonts w:hint="eastAsia"/>
                    <w:sz w:val="28"/>
                  </w:rPr>
                </w:pPr>
                <w:r>
                  <w:rPr>
                    <w:sz w:val="28"/>
                  </w:rPr>
                  <w:t xml:space="preserve">- </w:t>
                </w:r>
                <w:r>
                  <w:fldChar w:fldCharType="begin"/>
                </w:r>
                <w:r>
                  <w:rPr>
                    <w:sz w:val="28"/>
                  </w:rPr>
                  <w:instrText xml:space="preserve"> PAGE </w:instrText>
                </w:r>
                <w:r>
                  <w:fldChar w:fldCharType="separate"/>
                </w:r>
                <w:r>
                  <w:rPr>
                    <w:sz w:val="28"/>
                  </w:rPr>
                  <w:t>8</w:t>
                </w:r>
                <w:r>
                  <w:fldChar w:fldCharType="end"/>
                </w:r>
                <w:r>
                  <w:rPr>
                    <w:spacing w:val="-2"/>
                    <w:sz w:val="28"/>
                  </w:rPr>
                  <w:t xml:space="preserve"> </w:t>
                </w:r>
                <w:r>
                  <w:rPr>
                    <w:sz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r>
      <w:rPr>
        <w:rFonts w:hint="eastAsia"/>
      </w:rPr>
      <w:pict>
        <v:shape id="_x0000_s1025" o:spid="_x0000_s1025" o:spt="202" type="#_x0000_t202" style="position:absolute;left:0pt;margin-left:482pt;margin-top:782.95pt;height:16.05pt;width:47.1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321" w:lineRule="exact"/>
                  <w:ind w:left="20"/>
                  <w:rPr>
                    <w:rFonts w:hint="eastAsia"/>
                    <w:sz w:val="28"/>
                  </w:rPr>
                </w:pPr>
                <w:r>
                  <w:rPr>
                    <w:sz w:val="28"/>
                  </w:rPr>
                  <w:t xml:space="preserve">- </w:t>
                </w:r>
                <w:r>
                  <w:fldChar w:fldCharType="begin"/>
                </w:r>
                <w:r>
                  <w:rPr>
                    <w:sz w:val="28"/>
                  </w:rPr>
                  <w:instrText xml:space="preserve"> PAGE </w:instrText>
                </w:r>
                <w:r>
                  <w:fldChar w:fldCharType="separate"/>
                </w:r>
                <w:r>
                  <w:rPr>
                    <w:sz w:val="28"/>
                  </w:rPr>
                  <w:t>11</w:t>
                </w:r>
                <w:r>
                  <w:fldChar w:fldCharType="end"/>
                </w:r>
                <w:r>
                  <w:rPr>
                    <w:spacing w:val="2"/>
                    <w:sz w:val="28"/>
                  </w:rPr>
                  <w:t xml:space="preserve"> </w:t>
                </w:r>
                <w:r>
                  <w:rPr>
                    <w:sz w:val="28"/>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hint="eastAsia"/>
        <w:sz w:val="20"/>
      </w:rPr>
    </w:pPr>
    <w:r>
      <w:rPr>
        <w:rFonts w:hint="eastAsia"/>
      </w:rPr>
      <w:pict>
        <v:shape id="_x0000_s1026" o:spid="_x0000_s1026" o:spt="202" type="#_x0000_t202" style="position:absolute;left:0pt;margin-left:69.3pt;margin-top:782.95pt;height:16.05pt;width:46.9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line="321" w:lineRule="exact"/>
                  <w:ind w:left="20"/>
                  <w:rPr>
                    <w:rFonts w:hint="eastAsia"/>
                    <w:sz w:val="28"/>
                  </w:rPr>
                </w:pPr>
                <w:r>
                  <w:rPr>
                    <w:sz w:val="28"/>
                  </w:rPr>
                  <w:t xml:space="preserve">- </w:t>
                </w:r>
                <w:r>
                  <w:fldChar w:fldCharType="begin"/>
                </w:r>
                <w:r>
                  <w:rPr>
                    <w:sz w:val="28"/>
                  </w:rPr>
                  <w:instrText xml:space="preserve"> PAGE </w:instrText>
                </w:r>
                <w:r>
                  <w:fldChar w:fldCharType="separate"/>
                </w:r>
                <w:r>
                  <w:rPr>
                    <w:sz w:val="28"/>
                  </w:rPr>
                  <w:t>12</w:t>
                </w:r>
                <w:r>
                  <w:fldChar w:fldCharType="end"/>
                </w:r>
                <w:r>
                  <w:rPr>
                    <w:spacing w:val="-4"/>
                    <w:sz w:val="28"/>
                  </w:rPr>
                  <w:t xml:space="preserve"> </w:t>
                </w:r>
                <w:r>
                  <w:rPr>
                    <w:sz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720"/>
  <w:evenAndOddHeaders w:val="1"/>
  <w:drawingGridHorizontalSpacing w:val="110"/>
  <w:noPunctuationKerning w:val="1"/>
  <w:characterSpacingControl w:val="doNotCompress"/>
  <w:hdrShapeDefaults>
    <o:shapelayout v:ext="edit">
      <o:idmap v:ext="edit" data="1"/>
    </o:shapelayout>
  </w:hdrShapeDefaults>
  <w:compat>
    <w:ulTrailSpace/>
    <w:doNotExpandShiftReturn/>
    <w:doNotWrapTextWithPunct/>
    <w:doNotUseEastAsianBreakRules/>
    <w:useFELayout/>
    <w:compatSetting w:name="compatibilityMode" w:uri="http://schemas.microsoft.com/office/word" w:val="14"/>
  </w:compat>
  <w:docVars>
    <w:docVar w:name="commondata" w:val="eyJoZGlkIjoiOWFkY2RlYmYzY2E5NjVhNDJjNmU1MGJmMTMxNTg4ZWQifQ=="/>
  </w:docVars>
  <w:rsids>
    <w:rsidRoot w:val="0065271D"/>
    <w:rsid w:val="00014292"/>
    <w:rsid w:val="000C6024"/>
    <w:rsid w:val="001146D2"/>
    <w:rsid w:val="00147C3F"/>
    <w:rsid w:val="00171288"/>
    <w:rsid w:val="00295CB9"/>
    <w:rsid w:val="002D2A40"/>
    <w:rsid w:val="00445EC2"/>
    <w:rsid w:val="004A1623"/>
    <w:rsid w:val="00503BBE"/>
    <w:rsid w:val="0065271D"/>
    <w:rsid w:val="00681DC9"/>
    <w:rsid w:val="006E39EF"/>
    <w:rsid w:val="00747ED3"/>
    <w:rsid w:val="00825BFD"/>
    <w:rsid w:val="00843F3D"/>
    <w:rsid w:val="00847876"/>
    <w:rsid w:val="009321B1"/>
    <w:rsid w:val="00A30E6F"/>
    <w:rsid w:val="00A801A3"/>
    <w:rsid w:val="00A95A9A"/>
    <w:rsid w:val="00D031BE"/>
    <w:rsid w:val="00D424E3"/>
    <w:rsid w:val="00DC48E2"/>
    <w:rsid w:val="00DF03A0"/>
    <w:rsid w:val="00E44E34"/>
    <w:rsid w:val="00E93F54"/>
    <w:rsid w:val="00EE53F0"/>
    <w:rsid w:val="00F22A8A"/>
    <w:rsid w:val="00FA1DA8"/>
    <w:rsid w:val="010A53CE"/>
    <w:rsid w:val="020D2C3B"/>
    <w:rsid w:val="02832E35"/>
    <w:rsid w:val="029E125A"/>
    <w:rsid w:val="0323246D"/>
    <w:rsid w:val="03C506E8"/>
    <w:rsid w:val="04DC5FB6"/>
    <w:rsid w:val="084C38DA"/>
    <w:rsid w:val="098608AA"/>
    <w:rsid w:val="09C641FD"/>
    <w:rsid w:val="0A2D14EA"/>
    <w:rsid w:val="0A7B2255"/>
    <w:rsid w:val="0A943317"/>
    <w:rsid w:val="0AB61382"/>
    <w:rsid w:val="0AFF4C34"/>
    <w:rsid w:val="0C985340"/>
    <w:rsid w:val="0CD545E5"/>
    <w:rsid w:val="0CEE31B2"/>
    <w:rsid w:val="0D780CCE"/>
    <w:rsid w:val="0DDB78E2"/>
    <w:rsid w:val="0E2055ED"/>
    <w:rsid w:val="0E545835"/>
    <w:rsid w:val="0E794CFD"/>
    <w:rsid w:val="0EDD34DE"/>
    <w:rsid w:val="0F4E1E08"/>
    <w:rsid w:val="0F547527"/>
    <w:rsid w:val="0F9F2542"/>
    <w:rsid w:val="0FFE5CF6"/>
    <w:rsid w:val="10352EA6"/>
    <w:rsid w:val="10EA72E2"/>
    <w:rsid w:val="114A2F56"/>
    <w:rsid w:val="116A4DD1"/>
    <w:rsid w:val="11904838"/>
    <w:rsid w:val="12566815"/>
    <w:rsid w:val="130A686C"/>
    <w:rsid w:val="13337B71"/>
    <w:rsid w:val="137A57A0"/>
    <w:rsid w:val="148D317C"/>
    <w:rsid w:val="15FCC4B4"/>
    <w:rsid w:val="160475A2"/>
    <w:rsid w:val="183879D7"/>
    <w:rsid w:val="19120228"/>
    <w:rsid w:val="1A642D06"/>
    <w:rsid w:val="1B5818E3"/>
    <w:rsid w:val="1C02560E"/>
    <w:rsid w:val="1DCD3641"/>
    <w:rsid w:val="1EFF124F"/>
    <w:rsid w:val="1F0B09FB"/>
    <w:rsid w:val="1FDB31F0"/>
    <w:rsid w:val="1FF7B7E6"/>
    <w:rsid w:val="204622D7"/>
    <w:rsid w:val="20F25FAD"/>
    <w:rsid w:val="210B3EDB"/>
    <w:rsid w:val="21F44DAC"/>
    <w:rsid w:val="23076924"/>
    <w:rsid w:val="23FA0237"/>
    <w:rsid w:val="249E6AF6"/>
    <w:rsid w:val="25213E48"/>
    <w:rsid w:val="25754238"/>
    <w:rsid w:val="26981E65"/>
    <w:rsid w:val="286F11F3"/>
    <w:rsid w:val="28732366"/>
    <w:rsid w:val="28DB4B24"/>
    <w:rsid w:val="29CD245C"/>
    <w:rsid w:val="2A92062B"/>
    <w:rsid w:val="2B083239"/>
    <w:rsid w:val="2B30453E"/>
    <w:rsid w:val="2B4D50F0"/>
    <w:rsid w:val="2C155C0E"/>
    <w:rsid w:val="2CFF066C"/>
    <w:rsid w:val="2D3B4C87"/>
    <w:rsid w:val="2D761419"/>
    <w:rsid w:val="2DBE55D3"/>
    <w:rsid w:val="2DE25FC3"/>
    <w:rsid w:val="2E6257AA"/>
    <w:rsid w:val="2E7D5CEC"/>
    <w:rsid w:val="2E9A4AF0"/>
    <w:rsid w:val="2EB5F1DE"/>
    <w:rsid w:val="2F956294"/>
    <w:rsid w:val="2FAF0127"/>
    <w:rsid w:val="2FE778C1"/>
    <w:rsid w:val="3050190A"/>
    <w:rsid w:val="317E5853"/>
    <w:rsid w:val="3253123E"/>
    <w:rsid w:val="32CD4500"/>
    <w:rsid w:val="33C33A4B"/>
    <w:rsid w:val="34337579"/>
    <w:rsid w:val="34BA45C5"/>
    <w:rsid w:val="35681034"/>
    <w:rsid w:val="35F31D3E"/>
    <w:rsid w:val="36655284"/>
    <w:rsid w:val="36D84407"/>
    <w:rsid w:val="36EC682B"/>
    <w:rsid w:val="372A7417"/>
    <w:rsid w:val="38C904AC"/>
    <w:rsid w:val="39382F3B"/>
    <w:rsid w:val="39817AC8"/>
    <w:rsid w:val="399F745E"/>
    <w:rsid w:val="3ADF02DC"/>
    <w:rsid w:val="3AF47336"/>
    <w:rsid w:val="3AFD387B"/>
    <w:rsid w:val="3C153A08"/>
    <w:rsid w:val="3D2A34E3"/>
    <w:rsid w:val="3DFD2B9C"/>
    <w:rsid w:val="3DFE2EF2"/>
    <w:rsid w:val="3F2E0989"/>
    <w:rsid w:val="3F7BB51B"/>
    <w:rsid w:val="3FD5CA58"/>
    <w:rsid w:val="3FEFF178"/>
    <w:rsid w:val="3FF8C0DA"/>
    <w:rsid w:val="3FFF3EF1"/>
    <w:rsid w:val="41173D7E"/>
    <w:rsid w:val="425E25A2"/>
    <w:rsid w:val="42D2017A"/>
    <w:rsid w:val="45895681"/>
    <w:rsid w:val="45A33846"/>
    <w:rsid w:val="46A165C4"/>
    <w:rsid w:val="4710457A"/>
    <w:rsid w:val="471274C2"/>
    <w:rsid w:val="47414C6F"/>
    <w:rsid w:val="47B40579"/>
    <w:rsid w:val="47DD9131"/>
    <w:rsid w:val="47EC1AC1"/>
    <w:rsid w:val="48BF71D5"/>
    <w:rsid w:val="4AB60164"/>
    <w:rsid w:val="4BA34B8C"/>
    <w:rsid w:val="4C7E2F03"/>
    <w:rsid w:val="4CAA12E5"/>
    <w:rsid w:val="4CB84667"/>
    <w:rsid w:val="4CFA1B21"/>
    <w:rsid w:val="4D6B3488"/>
    <w:rsid w:val="4DA8648A"/>
    <w:rsid w:val="4DBF1A26"/>
    <w:rsid w:val="4DDE1EAC"/>
    <w:rsid w:val="4E7E1C24"/>
    <w:rsid w:val="4FE17A31"/>
    <w:rsid w:val="4FFCB74E"/>
    <w:rsid w:val="4FFF950B"/>
    <w:rsid w:val="5098633D"/>
    <w:rsid w:val="510C6D30"/>
    <w:rsid w:val="515240B4"/>
    <w:rsid w:val="519531C9"/>
    <w:rsid w:val="537F306A"/>
    <w:rsid w:val="547370C6"/>
    <w:rsid w:val="55B300C2"/>
    <w:rsid w:val="561623FF"/>
    <w:rsid w:val="56245EF6"/>
    <w:rsid w:val="56DE116E"/>
    <w:rsid w:val="576E23B2"/>
    <w:rsid w:val="57D85BBE"/>
    <w:rsid w:val="582235D0"/>
    <w:rsid w:val="589F66DB"/>
    <w:rsid w:val="59401C6C"/>
    <w:rsid w:val="59BB2149"/>
    <w:rsid w:val="59C97EB4"/>
    <w:rsid w:val="59EA1BD8"/>
    <w:rsid w:val="59FF2D16"/>
    <w:rsid w:val="5A963B0E"/>
    <w:rsid w:val="5ABFFEE6"/>
    <w:rsid w:val="5ADA39FB"/>
    <w:rsid w:val="5AF36F67"/>
    <w:rsid w:val="5B465534"/>
    <w:rsid w:val="5B4672E2"/>
    <w:rsid w:val="5B653C0C"/>
    <w:rsid w:val="5B726F99"/>
    <w:rsid w:val="5CC04E72"/>
    <w:rsid w:val="5DA84284"/>
    <w:rsid w:val="5E135BA1"/>
    <w:rsid w:val="5F676809"/>
    <w:rsid w:val="5F6DC57A"/>
    <w:rsid w:val="5F7F7155"/>
    <w:rsid w:val="5FAA6092"/>
    <w:rsid w:val="5FCDE830"/>
    <w:rsid w:val="60424915"/>
    <w:rsid w:val="60941A77"/>
    <w:rsid w:val="60F602B3"/>
    <w:rsid w:val="61573193"/>
    <w:rsid w:val="6183303E"/>
    <w:rsid w:val="66CDC52B"/>
    <w:rsid w:val="67530DBD"/>
    <w:rsid w:val="67A61834"/>
    <w:rsid w:val="68232E85"/>
    <w:rsid w:val="69003281"/>
    <w:rsid w:val="69132EFA"/>
    <w:rsid w:val="693B6868"/>
    <w:rsid w:val="69EA0366"/>
    <w:rsid w:val="6A1C65B5"/>
    <w:rsid w:val="6AFA122A"/>
    <w:rsid w:val="6CFE22FF"/>
    <w:rsid w:val="6DCF0229"/>
    <w:rsid w:val="6EFD5B8F"/>
    <w:rsid w:val="6F082DD5"/>
    <w:rsid w:val="6FA21A81"/>
    <w:rsid w:val="6FB640AE"/>
    <w:rsid w:val="6FDB5DF3"/>
    <w:rsid w:val="6FF869A5"/>
    <w:rsid w:val="705F6A24"/>
    <w:rsid w:val="712107AA"/>
    <w:rsid w:val="717179A6"/>
    <w:rsid w:val="719055AD"/>
    <w:rsid w:val="71A072F4"/>
    <w:rsid w:val="73041B05"/>
    <w:rsid w:val="748C3B60"/>
    <w:rsid w:val="75306DD7"/>
    <w:rsid w:val="753231E0"/>
    <w:rsid w:val="75F145C2"/>
    <w:rsid w:val="76A258BD"/>
    <w:rsid w:val="775B8F72"/>
    <w:rsid w:val="785E6684"/>
    <w:rsid w:val="78AC2A23"/>
    <w:rsid w:val="78EA52F9"/>
    <w:rsid w:val="78FD502C"/>
    <w:rsid w:val="79DE4E5E"/>
    <w:rsid w:val="79F3EFB0"/>
    <w:rsid w:val="7AE704BC"/>
    <w:rsid w:val="7B14665D"/>
    <w:rsid w:val="7B3D3E06"/>
    <w:rsid w:val="7B7FD654"/>
    <w:rsid w:val="7BC167E5"/>
    <w:rsid w:val="7BFAC8D8"/>
    <w:rsid w:val="7C014E34"/>
    <w:rsid w:val="7C545FF5"/>
    <w:rsid w:val="7CE56127"/>
    <w:rsid w:val="7D496515"/>
    <w:rsid w:val="7DA3230C"/>
    <w:rsid w:val="7DDE753D"/>
    <w:rsid w:val="7EDF77A9"/>
    <w:rsid w:val="7EEB3B79"/>
    <w:rsid w:val="7F2350C1"/>
    <w:rsid w:val="7F7C5DA1"/>
    <w:rsid w:val="7F7F118A"/>
    <w:rsid w:val="7F7FF04B"/>
    <w:rsid w:val="7FAF7009"/>
    <w:rsid w:val="7FBDDA54"/>
    <w:rsid w:val="7FCF1F29"/>
    <w:rsid w:val="7FD9EA4C"/>
    <w:rsid w:val="7FF37189"/>
    <w:rsid w:val="7FF79D47"/>
    <w:rsid w:val="8BF7CC65"/>
    <w:rsid w:val="8FCF1624"/>
    <w:rsid w:val="9BDEC826"/>
    <w:rsid w:val="A3FE4209"/>
    <w:rsid w:val="AD3FDE8B"/>
    <w:rsid w:val="AD766074"/>
    <w:rsid w:val="AFEFEFF5"/>
    <w:rsid w:val="B9F53F08"/>
    <w:rsid w:val="BBBED39E"/>
    <w:rsid w:val="BBCF6E9E"/>
    <w:rsid w:val="BEDFD8BB"/>
    <w:rsid w:val="BFBB0F7C"/>
    <w:rsid w:val="C77E68B0"/>
    <w:rsid w:val="CFEB790C"/>
    <w:rsid w:val="CFFFD4F5"/>
    <w:rsid w:val="D76FC786"/>
    <w:rsid w:val="DADF9F78"/>
    <w:rsid w:val="DD9EF927"/>
    <w:rsid w:val="DDF2F7CC"/>
    <w:rsid w:val="DEBEE2FA"/>
    <w:rsid w:val="DEEF3B1C"/>
    <w:rsid w:val="DF777DB7"/>
    <w:rsid w:val="DFED1318"/>
    <w:rsid w:val="E0FB5C44"/>
    <w:rsid w:val="E9FDCA8D"/>
    <w:rsid w:val="EBFE6B40"/>
    <w:rsid w:val="EF37A254"/>
    <w:rsid w:val="F1BE5DAA"/>
    <w:rsid w:val="F1F71AFF"/>
    <w:rsid w:val="F23F83B7"/>
    <w:rsid w:val="F6FBA6A9"/>
    <w:rsid w:val="F7B006A6"/>
    <w:rsid w:val="F871513A"/>
    <w:rsid w:val="FB37AB1A"/>
    <w:rsid w:val="FB5F85FF"/>
    <w:rsid w:val="FBEE1CBF"/>
    <w:rsid w:val="FD61ACB6"/>
    <w:rsid w:val="FDEEAFDD"/>
    <w:rsid w:val="FDEF8720"/>
    <w:rsid w:val="FEB6FA43"/>
    <w:rsid w:val="FEEB6441"/>
    <w:rsid w:val="FF7EB012"/>
    <w:rsid w:val="FF7F86F7"/>
    <w:rsid w:val="FFD778FE"/>
    <w:rsid w:val="FFFAD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spacing w:before="56"/>
      <w:ind w:left="1620" w:right="1660"/>
      <w:jc w:val="center"/>
      <w:outlineLvl w:val="0"/>
    </w:pPr>
    <w:rPr>
      <w:rFonts w:ascii="PMingLiU" w:hAnsi="PMingLiU" w:eastAsia="PMingLiU" w:cs="PMingLiU"/>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style>
  <w:style w:type="paragraph" w:styleId="4">
    <w:name w:val="Body Text"/>
    <w:basedOn w:val="1"/>
    <w:qFormat/>
    <w:uiPriority w:val="1"/>
    <w:rPr>
      <w:sz w:val="32"/>
      <w:szCs w:val="32"/>
    </w:rPr>
  </w:style>
  <w:style w:type="paragraph" w:styleId="5">
    <w:name w:val="Balloon Text"/>
    <w:basedOn w:val="1"/>
    <w:link w:val="16"/>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pPr>
    <w:rPr>
      <w:sz w:val="18"/>
      <w:szCs w:val="18"/>
    </w:rPr>
  </w:style>
  <w:style w:type="paragraph" w:styleId="7">
    <w:name w:val="header"/>
    <w:basedOn w:val="1"/>
    <w:link w:val="18"/>
    <w:unhideWhenUsed/>
    <w:qFormat/>
    <w:uiPriority w:val="99"/>
    <w:pPr>
      <w:tabs>
        <w:tab w:val="center" w:pos="4153"/>
        <w:tab w:val="right" w:pos="8306"/>
      </w:tabs>
      <w:snapToGrid w:val="0"/>
      <w:jc w:val="center"/>
    </w:pPr>
    <w:rPr>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character" w:styleId="12">
    <w:name w:val="annotation reference"/>
    <w:basedOn w:val="10"/>
    <w:semiHidden/>
    <w:unhideWhenUsed/>
    <w:qFormat/>
    <w:uiPriority w:val="99"/>
    <w:rPr>
      <w:sz w:val="21"/>
      <w:szCs w:val="21"/>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style>
  <w:style w:type="paragraph" w:customStyle="1" w:styleId="15">
    <w:name w:val="Table Paragraph"/>
    <w:basedOn w:val="1"/>
    <w:qFormat/>
    <w:uiPriority w:val="1"/>
  </w:style>
  <w:style w:type="character" w:customStyle="1" w:styleId="16">
    <w:name w:val="批注框文本 字符"/>
    <w:basedOn w:val="10"/>
    <w:link w:val="5"/>
    <w:semiHidden/>
    <w:qFormat/>
    <w:uiPriority w:val="99"/>
    <w:rPr>
      <w:rFonts w:ascii="宋体" w:hAnsi="宋体" w:eastAsia="宋体" w:cs="宋体"/>
      <w:sz w:val="18"/>
      <w:szCs w:val="18"/>
      <w:lang w:eastAsia="zh-CN"/>
    </w:rPr>
  </w:style>
  <w:style w:type="paragraph" w:customStyle="1" w:styleId="17">
    <w:name w:val="修订1"/>
    <w:hidden/>
    <w:unhideWhenUsed/>
    <w:qFormat/>
    <w:uiPriority w:val="99"/>
    <w:rPr>
      <w:rFonts w:ascii="宋体" w:hAnsi="宋体" w:eastAsia="宋体" w:cs="宋体"/>
      <w:sz w:val="22"/>
      <w:szCs w:val="22"/>
      <w:lang w:val="en-US" w:eastAsia="zh-CN" w:bidi="ar-SA"/>
    </w:rPr>
  </w:style>
  <w:style w:type="character" w:customStyle="1" w:styleId="18">
    <w:name w:val="页眉 字符"/>
    <w:basedOn w:val="10"/>
    <w:link w:val="7"/>
    <w:qFormat/>
    <w:uiPriority w:val="99"/>
    <w:rPr>
      <w:rFonts w:ascii="宋体" w:hAnsi="宋体" w:cs="宋体"/>
      <w:sz w:val="18"/>
      <w:szCs w:val="18"/>
    </w:rPr>
  </w:style>
  <w:style w:type="character" w:customStyle="1" w:styleId="19">
    <w:name w:val="页脚 字符"/>
    <w:basedOn w:val="10"/>
    <w:link w:val="6"/>
    <w:qFormat/>
    <w:uiPriority w:val="99"/>
    <w:rPr>
      <w:rFonts w:ascii="宋体" w:hAnsi="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8"/>
    <customShpInfo spid="_x0000_s1027"/>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4322</Words>
  <Characters>4354</Characters>
  <Lines>170</Lines>
  <Paragraphs>130</Paragraphs>
  <TotalTime>37</TotalTime>
  <ScaleCrop>false</ScaleCrop>
  <LinksUpToDate>false</LinksUpToDate>
  <CharactersWithSpaces>4503</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2021-01-11T09:36:00Z</dcterms:created>
  <dc:creator>刘江办公室</dc:creator>
  <cp:lastModifiedBy>ysgz</cp:lastModifiedBy>
  <cp:lastPrinted>2023-08-18T08:34:00Z</cp:lastPrinted>
  <dcterms:modified xsi:type="dcterms:W3CDTF">2023-08-17T17:37:59Z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2020-11-20T00:00:00Z</vt:filetime>
  </property>
  <property fmtid="{D5CDD505-2E9C-101B-9397-08002B2CF9AE}" pid="3" name="Creator">
    <vt:lpwstr>WPS 文字</vt:lpwstr>
  </property>
  <property fmtid="{D5CDD505-2E9C-101B-9397-08002B2CF9AE}" pid="4" name="LastSaved">
    <vt:filetime>2020-12-18T00:00:00Z</vt:filetime>
  </property>
  <property fmtid="{D5CDD505-2E9C-101B-9397-08002B2CF9AE}" pid="5" name="KSOProductBuildVer">
    <vt:lpwstr>2052-11.8.2.10624</vt:lpwstr>
  </property>
  <property fmtid="{D5CDD505-2E9C-101B-9397-08002B2CF9AE}" pid="6" name="ICV">
    <vt:lpwstr>AA6832DC159A4DBD91DE309A6F5C31A2_13</vt:lpwstr>
  </property>
  <property fmtid="{D5CDD505-2E9C-101B-9397-08002B2CF9AE}" pid="7" name="KSOTemplateDocerSaveRecord">
    <vt:lpwstr>eyJoZGlkIjoiODEzMWY1NDU4OTJkYTVkYTVjODQ1NTgyZjFjNWU3NTAiLCJ1c2VySWQiOiI1MTg2Mjg3NjAifQ==</vt:lpwstr>
  </property>
</Properties>
</file>