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关于贵州省矿产资源评审机构</w:t>
      </w:r>
    </w:p>
    <w:p>
      <w:pPr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2023年度考核结果公告</w:t>
      </w:r>
    </w:p>
    <w:p>
      <w:pPr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2023年度贵州省矿产资源储量报告、建设项目用地压覆矿产资源评估报告、矿产资源绿色开发利用(三合一)方案评审机构采购合同》要求，为提高贵州省矿产资源三项工作评审质量，省自然资源厅组成考核组，对公开招投标的5家评审机构开展2023年度评审工作考核(满分100分)。现将考核结果予以公告如下:</w:t>
      </w: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一、优秀等次: 贵州省煤田地质局一七四队(</w:t>
      </w:r>
      <w:r>
        <w:rPr>
          <w:rFonts w:ascii="仿宋_GB2312" w:eastAsia="仿宋_GB2312"/>
          <w:sz w:val="32"/>
          <w:szCs w:val="32"/>
        </w:rPr>
        <w:t>94.625</w:t>
      </w:r>
      <w:r>
        <w:rPr>
          <w:rFonts w:hint="eastAsia" w:ascii="仿宋_GB2312" w:eastAsia="仿宋_GB2312"/>
          <w:sz w:val="32"/>
          <w:szCs w:val="32"/>
        </w:rPr>
        <w:t>分)、贵州省煤矿设计研究院有限公司(</w:t>
      </w:r>
      <w:r>
        <w:rPr>
          <w:rFonts w:ascii="仿宋_GB2312" w:eastAsia="仿宋_GB2312"/>
          <w:sz w:val="32"/>
          <w:szCs w:val="32"/>
        </w:rPr>
        <w:t>93.25</w:t>
      </w:r>
      <w:r>
        <w:rPr>
          <w:rFonts w:hint="eastAsia" w:ascii="仿宋_GB2312" w:eastAsia="仿宋_GB2312"/>
          <w:sz w:val="32"/>
          <w:szCs w:val="32"/>
        </w:rPr>
        <w:t>分)、中化地质矿山总局贵州地质勘查院(</w:t>
      </w:r>
      <w:r>
        <w:rPr>
          <w:rFonts w:ascii="仿宋_GB2312" w:eastAsia="仿宋_GB2312"/>
          <w:sz w:val="32"/>
          <w:szCs w:val="32"/>
        </w:rPr>
        <w:t>92.375</w:t>
      </w:r>
      <w:r>
        <w:rPr>
          <w:rFonts w:hint="eastAsia" w:ascii="仿宋_GB2312" w:eastAsia="仿宋_GB2312"/>
          <w:sz w:val="32"/>
          <w:szCs w:val="32"/>
        </w:rPr>
        <w:t>分)、贵州省有色金属和核工业地质勘查局地质矿产勘查院(</w:t>
      </w:r>
      <w:r>
        <w:rPr>
          <w:rFonts w:ascii="仿宋_GB2312" w:eastAsia="仿宋_GB2312"/>
          <w:sz w:val="32"/>
          <w:szCs w:val="32"/>
        </w:rPr>
        <w:t>91.225</w:t>
      </w:r>
      <w:r>
        <w:rPr>
          <w:rFonts w:hint="eastAsia" w:ascii="仿宋_GB2312" w:eastAsia="仿宋_GB2312"/>
          <w:sz w:val="32"/>
          <w:szCs w:val="32"/>
        </w:rPr>
        <w:t>分)。</w:t>
      </w: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二、良好等次:贵州省地质矿产勘查开发局一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五地质大队(</w:t>
      </w:r>
      <w:r>
        <w:rPr>
          <w:rFonts w:ascii="仿宋_GB2312" w:eastAsia="仿宋_GB2312"/>
          <w:sz w:val="32"/>
          <w:szCs w:val="32"/>
        </w:rPr>
        <w:t>89.35</w:t>
      </w:r>
      <w:r>
        <w:rPr>
          <w:rFonts w:hint="eastAsia" w:ascii="仿宋_GB2312" w:eastAsia="仿宋_GB2312"/>
          <w:sz w:val="32"/>
          <w:szCs w:val="32"/>
        </w:rPr>
        <w:t>分)。</w:t>
      </w: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60" w:lineRule="exact"/>
        <w:ind w:firstLine="616" w:firstLineChars="200"/>
        <w:jc w:val="right"/>
        <w:rPr>
          <w:rFonts w:hint="default" w:ascii="仿宋_GB2312" w:eastAsia="仿宋_GB2312"/>
          <w:sz w:val="32"/>
          <w:szCs w:val="32"/>
          <w:lang w:val="en"/>
        </w:rPr>
      </w:pPr>
    </w:p>
    <w:p>
      <w:pPr>
        <w:snapToGrid w:val="0"/>
        <w:spacing w:line="660" w:lineRule="exact"/>
        <w:ind w:firstLine="616" w:firstLineChars="200"/>
        <w:jc w:val="right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/>
        </w:rPr>
        <w:t>2024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"/>
        </w:rPr>
        <w:t>28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16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6FEFEB7B"/>
    <w:rsid w:val="759F3666"/>
    <w:rsid w:val="75DB226C"/>
    <w:rsid w:val="79AC5FC4"/>
    <w:rsid w:val="7B1240D2"/>
    <w:rsid w:val="7D6341A9"/>
    <w:rsid w:val="7F6916AB"/>
    <w:rsid w:val="9FFE0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apps/htbrowser/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2016-04-17T19:31:00Z</dcterms:created>
  <dc:creator>Administrator</dc:creator>
  <cp:lastModifiedBy>ysgz</cp:lastModifiedBy>
  <dcterms:modified xsi:type="dcterms:W3CDTF">2024-04-28T17:01:46Z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