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rPr>
          <w:rFonts w:hint="eastAsia"/>
        </w:rPr>
      </w:pPr>
      <w:bookmarkStart w:id="0" w:name="_GoBack"/>
      <w:bookmarkEnd w:id="0"/>
    </w:p>
    <w:p>
      <w:pPr>
        <w:spacing w:line="64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省第三测绘院第十一届贵州人才博览会</w:t>
      </w:r>
    </w:p>
    <w:p>
      <w:pPr>
        <w:spacing w:line="64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线上初评相关信息公告</w:t>
      </w:r>
    </w:p>
    <w:p>
      <w:pPr>
        <w:spacing w:line="600" w:lineRule="exact"/>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p>
    <w:p>
      <w:pPr>
        <w:spacing w:line="600" w:lineRule="exact"/>
        <w:ind w:firstLine="672" w:firstLineChars="200"/>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根据贵州省人力资源和社会保障厅《关于做好第十一届贵州人才博览会事业单位引进人才有关工作的通知》（黔人社通〔2023〕20号）有关规定，现将贵州省第三测绘院第十一届人博会线上初评相关信息公告如下：</w:t>
      </w:r>
    </w:p>
    <w:p>
      <w:pPr>
        <w:spacing w:line="600" w:lineRule="exact"/>
        <w:ind w:firstLine="672" w:firstLineChars="200"/>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一、线上初评时间</w:t>
      </w:r>
    </w:p>
    <w:p>
      <w:pPr>
        <w:spacing w:line="600" w:lineRule="exact"/>
        <w:ind w:firstLine="672" w:firstLineChars="200"/>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2023年5月</w:t>
      </w:r>
      <w:r>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t>22日-26日、29日-31日</w:t>
      </w:r>
      <w:r>
        <w:rPr>
          <w:rFonts w:hint="eastAsia" w:ascii="Times New Roman" w:hAnsi="Times New Roman" w:eastAsia="仿宋_GB2312" w:cs="仿宋_GB2312"/>
          <w:color w:val="000000" w:themeColor="text1"/>
          <w:spacing w:val="8"/>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具体时间将电话通知。请各应聘人员保持电话畅通，以便及时沟通联系。</w:t>
      </w:r>
    </w:p>
    <w:p>
      <w:pPr>
        <w:spacing w:line="600" w:lineRule="exact"/>
        <w:ind w:firstLine="672" w:firstLineChars="200"/>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二、线上初评方式及有关要求</w:t>
      </w:r>
    </w:p>
    <w:p>
      <w:pPr>
        <w:spacing w:line="600" w:lineRule="exact"/>
        <w:ind w:firstLine="672" w:firstLineChars="200"/>
        <w:rPr>
          <w:rFonts w:ascii="Times New Roman" w:hAnsi="Times New Roman" w:eastAsia="仿宋_GB2312"/>
          <w:color w:val="000000" w:themeColor="text1"/>
          <w:sz w:val="32"/>
          <w:szCs w:val="30"/>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（一）本次线上初评将在“腾讯会议”软件上进行，请考生提前下载腾讯会议软件并熟悉软件操作流程，</w:t>
      </w:r>
      <w:r>
        <w:rPr>
          <w:rFonts w:hint="eastAsia" w:ascii="Times New Roman" w:hAnsi="Times New Roman" w:eastAsia="仿宋_GB2312"/>
          <w:color w:val="000000" w:themeColor="text1"/>
          <w:sz w:val="32"/>
          <w:szCs w:val="30"/>
          <w14:textFill>
            <w14:solidFill>
              <w14:schemeClr w14:val="tx1"/>
            </w14:solidFill>
          </w14:textFill>
        </w:rPr>
        <w:t>务必将名称改为“序号+姓名”，如：</w:t>
      </w:r>
      <w:r>
        <w:rPr>
          <w:rFonts w:ascii="Times New Roman" w:hAnsi="Times New Roman" w:eastAsia="仿宋_GB2312"/>
          <w:color w:val="000000" w:themeColor="text1"/>
          <w:sz w:val="32"/>
          <w:szCs w:val="30"/>
          <w14:textFill>
            <w14:solidFill>
              <w14:schemeClr w14:val="tx1"/>
            </w14:solidFill>
          </w14:textFill>
        </w:rPr>
        <w:t>112</w:t>
      </w:r>
      <w:r>
        <w:rPr>
          <w:rFonts w:hint="eastAsia" w:ascii="Times New Roman" w:hAnsi="Times New Roman" w:eastAsia="仿宋_GB2312"/>
          <w:color w:val="000000" w:themeColor="text1"/>
          <w:sz w:val="32"/>
          <w:szCs w:val="30"/>
          <w14:textFill>
            <w14:solidFill>
              <w14:schemeClr w14:val="tx1"/>
            </w14:solidFill>
          </w14:textFill>
        </w:rPr>
        <w:t>王某某。“序号”在线上初评人员名单查询。</w:t>
      </w:r>
    </w:p>
    <w:p>
      <w:pPr>
        <w:pStyle w:val="5"/>
        <w:widowControl/>
        <w:shd w:val="clear" w:color="auto" w:fill="FFFFFF"/>
        <w:spacing w:before="120" w:line="562" w:lineRule="atLeast"/>
        <w:ind w:firstLine="605"/>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（二）应聘人员应在评审开始前出示有效居民身份证，经评审工作人员核验后方可进行线上初评。</w:t>
      </w:r>
    </w:p>
    <w:p>
      <w:pPr>
        <w:pStyle w:val="5"/>
        <w:widowControl/>
        <w:shd w:val="clear" w:color="auto" w:fill="FFFFFF"/>
        <w:spacing w:before="120" w:line="562" w:lineRule="atLeast"/>
        <w:ind w:firstLine="605"/>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（三）应聘人员线上初评场地应保证网络畅通，环境安静明亮。</w:t>
      </w:r>
    </w:p>
    <w:p>
      <w:pPr>
        <w:pStyle w:val="5"/>
        <w:widowControl/>
        <w:shd w:val="clear" w:color="auto" w:fill="FFFFFF"/>
        <w:spacing w:before="120" w:line="562" w:lineRule="atLeast"/>
        <w:ind w:firstLine="605"/>
        <w:rPr>
          <w:rFonts w:ascii="Times New Roman" w:hAnsi="Times New Roman" w:eastAsia="仿宋_GB2312" w:cs="仿宋_GB2312"/>
          <w:color w:val="000000" w:themeColor="text1"/>
          <w:spacing w:val="8"/>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（四）初评过程中，应聘人员须全程开启音频、视频，面对摄像头，保证面部和语音清晰，并保证独自接受评审。</w:t>
      </w:r>
    </w:p>
    <w:p>
      <w:pPr>
        <w:pStyle w:val="5"/>
        <w:widowControl/>
        <w:shd w:val="clear" w:color="auto" w:fill="FFFFFF"/>
        <w:spacing w:before="120" w:line="562" w:lineRule="atLeast"/>
        <w:ind w:firstLine="605"/>
        <w:rPr>
          <w:rFonts w:ascii="黑体" w:hAnsi="黑体" w:eastAsia="黑体" w:cs="黑体"/>
          <w:color w:val="000000" w:themeColor="text1"/>
          <w:spacing w:val="8"/>
          <w:sz w:val="32"/>
          <w:szCs w:val="32"/>
          <w:shd w:val="clear" w:color="auto" w:fill="FFFFFF"/>
          <w14:textFill>
            <w14:solidFill>
              <w14:schemeClr w14:val="tx1"/>
            </w14:solidFill>
          </w14:textFill>
        </w:rPr>
      </w:pPr>
      <w:r>
        <w:rPr>
          <w:rFonts w:hint="eastAsia" w:ascii="黑体" w:hAnsi="黑体" w:eastAsia="黑体" w:cs="黑体"/>
          <w:color w:val="000000" w:themeColor="text1"/>
          <w:spacing w:val="8"/>
          <w:sz w:val="32"/>
          <w:szCs w:val="32"/>
          <w:shd w:val="clear" w:color="auto" w:fill="FFFFFF"/>
          <w14:textFill>
            <w14:solidFill>
              <w14:schemeClr w14:val="tx1"/>
            </w14:solidFill>
          </w14:textFill>
        </w:rPr>
        <w:t>（五）应聘人员未参加线上初评的，视为自动放弃初评资格。</w:t>
      </w:r>
    </w:p>
    <w:p>
      <w:pPr>
        <w:spacing w:line="600" w:lineRule="exact"/>
        <w:ind w:firstLine="672" w:firstLineChars="200"/>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三、线上初评结果运用</w:t>
      </w:r>
    </w:p>
    <w:p>
      <w:pPr>
        <w:spacing w:line="600" w:lineRule="exact"/>
        <w:ind w:firstLine="640" w:firstLineChars="200"/>
        <w:rPr>
          <w:rFonts w:ascii="Times New Roman" w:hAnsi="Times New Roman" w:eastAsia="仿宋_GB2312"/>
          <w:color w:val="000000" w:themeColor="text1"/>
          <w:sz w:val="32"/>
          <w:szCs w:val="32"/>
          <w:lang w:val="en-GB"/>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根据招聘岗位数，按不超过1∶</w:t>
      </w:r>
      <w:r>
        <w:rPr>
          <w:rFonts w:ascii="Times New Roman" w:hAnsi="Times New Roman" w:eastAsia="仿宋_GB2312" w:cs="仿宋_GB2312"/>
          <w:color w:val="000000" w:themeColor="text1"/>
          <w:sz w:val="32"/>
          <w:szCs w:val="32"/>
          <w14:textFill>
            <w14:solidFill>
              <w14:schemeClr w14:val="tx1"/>
            </w14:solidFill>
          </w14:textFill>
        </w:rPr>
        <w:t>5</w:t>
      </w:r>
      <w:r>
        <w:rPr>
          <w:rFonts w:hint="eastAsia" w:ascii="Times New Roman" w:hAnsi="Times New Roman" w:eastAsia="仿宋_GB2312" w:cs="仿宋_GB2312"/>
          <w:color w:val="000000" w:themeColor="text1"/>
          <w:sz w:val="32"/>
          <w:szCs w:val="32"/>
          <w14:textFill>
            <w14:solidFill>
              <w14:schemeClr w14:val="tx1"/>
            </w14:solidFill>
          </w14:textFill>
        </w:rPr>
        <w:t>的比例，在线上初评成绩不低于75分的应聘人员中，由高分到低分确定进入线下考核人员名单，经省自然资源厅审定后，在省自然资源厅官网进行公示。同一岗位应聘人员成绩末位并列的，同时进入线下考核。</w:t>
      </w:r>
    </w:p>
    <w:p>
      <w:pPr>
        <w:spacing w:line="600" w:lineRule="exact"/>
        <w:ind w:firstLine="672" w:firstLineChars="200"/>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四、注意事项</w:t>
      </w:r>
    </w:p>
    <w:p>
      <w:pPr>
        <w:spacing w:line="600" w:lineRule="exact"/>
        <w:ind w:firstLine="672" w:firstLineChars="200"/>
        <w:rPr>
          <w:rFonts w:ascii="Times New Roman" w:hAnsi="Times New Roman" w:eastAsia="仿宋_GB2312"/>
          <w:sz w:val="32"/>
          <w:szCs w:val="30"/>
        </w:rPr>
      </w:pPr>
      <w:r>
        <w:rPr>
          <w:rFonts w:hint="eastAsia" w:ascii="Times New Roman" w:hAnsi="Times New Roman" w:eastAsia="仿宋_GB2312" w:cs="仿宋_GB2312"/>
          <w:spacing w:val="8"/>
          <w:sz w:val="32"/>
          <w:szCs w:val="32"/>
          <w:shd w:val="clear" w:color="auto" w:fill="FFFFFF"/>
        </w:rPr>
        <w:t>1.</w:t>
      </w:r>
      <w:r>
        <w:rPr>
          <w:rFonts w:hint="eastAsia" w:ascii="Times New Roman" w:hAnsi="Times New Roman" w:eastAsia="仿宋_GB2312"/>
          <w:sz w:val="32"/>
          <w:szCs w:val="30"/>
        </w:rPr>
        <w:t>为便于联络，请考生根据电话通知及时加入临时工作QQ群“贵州省第三测绘院第十一届人博会线上初评工作群”，群号：675609956，群验证信息及群昵称均为“序号+姓名”，如：</w:t>
      </w:r>
      <w:r>
        <w:rPr>
          <w:rFonts w:ascii="Times New Roman" w:hAnsi="Times New Roman" w:eastAsia="仿宋_GB2312"/>
          <w:sz w:val="32"/>
          <w:szCs w:val="30"/>
        </w:rPr>
        <w:t>112</w:t>
      </w:r>
      <w:r>
        <w:rPr>
          <w:rFonts w:hint="eastAsia" w:ascii="Times New Roman" w:hAnsi="Times New Roman" w:eastAsia="仿宋_GB2312"/>
          <w:sz w:val="32"/>
          <w:szCs w:val="30"/>
        </w:rPr>
        <w:t>王某某。</w:t>
      </w:r>
    </w:p>
    <w:p>
      <w:pPr>
        <w:pStyle w:val="2"/>
        <w:spacing w:line="600" w:lineRule="exact"/>
        <w:ind w:left="0" w:leftChars="0" w:firstLine="672" w:firstLineChars="200"/>
        <w:rPr>
          <w:rFonts w:eastAsia="仿宋_GB2312" w:cs="仿宋_GB2312"/>
          <w:color w:val="000000" w:themeColor="text1"/>
          <w:spacing w:val="8"/>
          <w:sz w:val="32"/>
          <w:szCs w:val="32"/>
          <w:shd w:val="clear" w:color="auto" w:fill="FFFFFF"/>
          <w14:textFill>
            <w14:solidFill>
              <w14:schemeClr w14:val="tx1"/>
            </w14:solidFill>
          </w14:textFill>
        </w:rPr>
      </w:pPr>
      <w:r>
        <w:rPr>
          <w:rFonts w:hint="eastAsia" w:eastAsia="仿宋_GB2312" w:cs="仿宋_GB2312"/>
          <w:color w:val="000000" w:themeColor="text1"/>
          <w:spacing w:val="8"/>
          <w:sz w:val="32"/>
          <w:szCs w:val="32"/>
          <w:shd w:val="clear" w:color="auto" w:fill="FFFFFF"/>
          <w14:textFill>
            <w14:solidFill>
              <w14:schemeClr w14:val="tx1"/>
            </w14:solidFill>
          </w14:textFill>
        </w:rPr>
        <w:t>2.线上初评腾讯会议号及具体初评时间，将通过QQ群通知，请考生不要屏蔽群信息，保持联络渠道畅通，并按通知时间提前15分钟进入等候室。</w:t>
      </w:r>
    </w:p>
    <w:p>
      <w:pPr>
        <w:spacing w:line="600" w:lineRule="exact"/>
        <w:ind w:firstLine="672" w:firstLineChars="200"/>
        <w:rPr>
          <w:rFonts w:ascii="Times New Roman" w:hAnsi="Times New Roman"/>
          <w:color w:val="000000" w:themeColor="text1"/>
          <w14:textFill>
            <w14:solidFill>
              <w14:schemeClr w14:val="tx1"/>
            </w14:solidFill>
          </w14:textFill>
        </w:rPr>
      </w:pPr>
      <w:r>
        <w:rPr>
          <w:rFonts w:hint="eastAsia" w:ascii="Times New Roman" w:hAnsi="Times New Roman" w:eastAsia="仿宋_GB2312" w:cs="仿宋_GB2312"/>
          <w:color w:val="000000" w:themeColor="text1"/>
          <w:spacing w:val="8"/>
          <w:sz w:val="32"/>
          <w:szCs w:val="32"/>
          <w:shd w:val="clear" w:color="auto" w:fill="FFFFFF"/>
          <w14:textFill>
            <w14:solidFill>
              <w14:schemeClr w14:val="tx1"/>
            </w14:solidFill>
          </w14:textFill>
        </w:rPr>
        <w:t>3.使用手机进行线上初评的考生，线上初评时，如有电话拨入，考生会从会议房间退出，线上初评将被中断，建议将手机开启飞行模式，连接wifi。如遇特殊情况不能进入的，请及时与工作人员联系。</w:t>
      </w:r>
    </w:p>
    <w:p>
      <w:pPr>
        <w:spacing w:line="600" w:lineRule="exact"/>
        <w:ind w:firstLine="672" w:firstLineChars="200"/>
        <w:rPr>
          <w:rFonts w:ascii="Times New Roman" w:hAnsi="Times New Roman" w:eastAsia="黑体" w:cs="黑体"/>
          <w:color w:val="000000" w:themeColor="text1"/>
          <w:spacing w:val="8"/>
          <w:sz w:val="32"/>
          <w:szCs w:val="32"/>
          <w:shd w:val="clear" w:color="auto" w:fill="FFFFFF"/>
          <w14:textFill>
            <w14:solidFill>
              <w14:schemeClr w14:val="tx1"/>
            </w14:solidFill>
          </w14:textFill>
        </w:rPr>
      </w:pPr>
      <w:r>
        <w:rPr>
          <w:rFonts w:hint="eastAsia" w:ascii="Times New Roman" w:hAnsi="Times New Roman" w:eastAsia="黑体" w:cs="黑体"/>
          <w:color w:val="000000" w:themeColor="text1"/>
          <w:spacing w:val="8"/>
          <w:sz w:val="32"/>
          <w:szCs w:val="32"/>
          <w:shd w:val="clear" w:color="auto" w:fill="FFFFFF"/>
          <w14:textFill>
            <w14:solidFill>
              <w14:schemeClr w14:val="tx1"/>
            </w14:solidFill>
          </w14:textFill>
        </w:rPr>
        <w:t>五、联系方式</w:t>
      </w:r>
    </w:p>
    <w:p>
      <w:pPr>
        <w:pStyle w:val="2"/>
        <w:spacing w:line="600" w:lineRule="exact"/>
        <w:ind w:left="0" w:leftChars="0" w:firstLine="672"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pacing w:val="8"/>
          <w:sz w:val="32"/>
          <w:szCs w:val="32"/>
          <w:shd w:val="clear" w:color="auto" w:fill="FFFFFF"/>
          <w14:textFill>
            <w14:solidFill>
              <w14:schemeClr w14:val="tx1"/>
            </w14:solidFill>
          </w14:textFill>
        </w:rPr>
        <w:t>贵州省第三</w:t>
      </w:r>
      <w:r>
        <w:rPr>
          <w:rFonts w:hint="eastAsia" w:eastAsia="仿宋_GB2312" w:cs="仿宋_GB2312"/>
          <w:spacing w:val="8"/>
          <w:sz w:val="32"/>
          <w:szCs w:val="32"/>
          <w:shd w:val="clear" w:color="auto" w:fill="FFFFFF"/>
        </w:rPr>
        <w:t>测绘院</w:t>
      </w:r>
      <w:r>
        <w:rPr>
          <w:rFonts w:hint="eastAsia" w:eastAsia="仿宋_GB2312" w:cs="仿宋_GB2312"/>
          <w:sz w:val="32"/>
          <w:szCs w:val="32"/>
        </w:rPr>
        <w:t>：0851-86832215</w:t>
      </w:r>
    </w:p>
    <w:p>
      <w:pPr>
        <w:pStyle w:val="2"/>
        <w:spacing w:line="600" w:lineRule="exact"/>
        <w:ind w:left="0" w:leftChars="0" w:firstLine="640" w:firstLineChars="200"/>
        <w:rPr>
          <w:rFonts w:eastAsia="仿宋_GB2312" w:cs="仿宋_GB2312"/>
          <w:color w:val="000000" w:themeColor="text1"/>
          <w:sz w:val="32"/>
          <w:szCs w:val="32"/>
          <w14:textFill>
            <w14:solidFill>
              <w14:schemeClr w14:val="tx1"/>
            </w14:solidFill>
          </w14:textFill>
        </w:rPr>
      </w:pPr>
    </w:p>
    <w:p>
      <w:pPr>
        <w:pStyle w:val="2"/>
        <w:spacing w:line="600" w:lineRule="exact"/>
        <w:ind w:left="0" w:leftChars="0" w:firstLine="640" w:firstLineChars="200"/>
        <w:rPr>
          <w:rFonts w:eastAsia="仿宋_GB2312" w:cs="仿宋_GB2312"/>
          <w:color w:val="FF0000"/>
          <w:sz w:val="32"/>
          <w:szCs w:val="32"/>
        </w:rPr>
      </w:pPr>
    </w:p>
    <w:p>
      <w:pPr>
        <w:pStyle w:val="2"/>
        <w:wordWrap w:val="0"/>
        <w:spacing w:line="600" w:lineRule="exact"/>
        <w:ind w:firstLine="672" w:firstLineChars="200"/>
        <w:jc w:val="right"/>
        <w:rPr>
          <w:rFonts w:eastAsia="仿宋_GB2312" w:cs="仿宋_GB2312"/>
          <w:color w:val="000000" w:themeColor="text1"/>
          <w:spacing w:val="8"/>
          <w:sz w:val="32"/>
          <w:szCs w:val="32"/>
          <w:shd w:val="clear" w:color="auto" w:fill="FFFFFF"/>
          <w14:textFill>
            <w14:solidFill>
              <w14:schemeClr w14:val="tx1"/>
            </w14:solidFill>
          </w14:textFill>
        </w:rPr>
      </w:pPr>
      <w:r>
        <w:rPr>
          <w:rFonts w:hint="eastAsia" w:eastAsia="仿宋_GB2312" w:cs="仿宋_GB2312"/>
          <w:color w:val="000000" w:themeColor="text1"/>
          <w:spacing w:val="8"/>
          <w:sz w:val="32"/>
          <w:szCs w:val="32"/>
          <w:shd w:val="clear" w:color="auto" w:fill="FFFFFF"/>
          <w14:textFill>
            <w14:solidFill>
              <w14:schemeClr w14:val="tx1"/>
            </w14:solidFill>
          </w14:textFill>
        </w:rPr>
        <w:t>贵州省第三测绘院</w:t>
      </w:r>
      <w:r>
        <w:rPr>
          <w:rFonts w:hint="eastAsia" w:eastAsia="仿宋_GB2312" w:cs="仿宋_GB2312"/>
          <w:color w:val="000000" w:themeColor="text1"/>
          <w:sz w:val="32"/>
          <w:szCs w:val="32"/>
          <w14:textFill>
            <w14:solidFill>
              <w14:schemeClr w14:val="tx1"/>
            </w14:solidFill>
          </w14:textFill>
        </w:rPr>
        <w:t xml:space="preserve">    </w:t>
      </w:r>
    </w:p>
    <w:p>
      <w:pPr>
        <w:pStyle w:val="2"/>
        <w:wordWrap w:val="0"/>
        <w:spacing w:line="600" w:lineRule="exact"/>
        <w:ind w:firstLine="672" w:firstLineChars="20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pacing w:val="8"/>
          <w:sz w:val="32"/>
          <w:szCs w:val="32"/>
          <w:shd w:val="clear" w:color="auto" w:fill="FFFFFF"/>
          <w14:textFill>
            <w14:solidFill>
              <w14:schemeClr w14:val="tx1"/>
            </w14:solidFill>
          </w14:textFill>
        </w:rPr>
        <w:t>2023年5月</w:t>
      </w:r>
      <w:r>
        <w:rPr>
          <w:rFonts w:eastAsia="仿宋_GB2312" w:cs="仿宋_GB2312"/>
          <w:color w:val="000000" w:themeColor="text1"/>
          <w:spacing w:val="8"/>
          <w:sz w:val="32"/>
          <w:szCs w:val="32"/>
          <w:shd w:val="clear" w:color="auto" w:fill="FFFFFF"/>
          <w14:textFill>
            <w14:solidFill>
              <w14:schemeClr w14:val="tx1"/>
            </w14:solidFill>
          </w14:textFill>
        </w:rPr>
        <w:t>1</w:t>
      </w:r>
      <w:r>
        <w:rPr>
          <w:rFonts w:hint="eastAsia" w:eastAsia="仿宋_GB2312" w:cs="仿宋_GB2312"/>
          <w:color w:val="000000" w:themeColor="text1"/>
          <w:spacing w:val="8"/>
          <w:sz w:val="32"/>
          <w:szCs w:val="32"/>
          <w:shd w:val="clear" w:color="auto" w:fill="FFFFFF"/>
          <w14:textFill>
            <w14:solidFill>
              <w14:schemeClr w14:val="tx1"/>
            </w14:solidFill>
          </w14:textFill>
        </w:rPr>
        <w:t xml:space="preserve">2日    </w:t>
      </w:r>
    </w:p>
    <w:p>
      <w:pPr>
        <w:pStyle w:val="2"/>
        <w:spacing w:line="600" w:lineRule="exact"/>
        <w:ind w:left="0" w:leftChars="0" w:firstLine="640" w:firstLineChars="200"/>
        <w:rPr>
          <w:rFonts w:eastAsia="仿宋_GB2312" w:cs="仿宋_GB2312"/>
          <w:color w:val="000000" w:themeColor="text1"/>
          <w:sz w:val="32"/>
          <w:szCs w:val="32"/>
          <w14:textFill>
            <w14:solidFill>
              <w14:schemeClr w14:val="tx1"/>
            </w14:solidFill>
          </w14:textFill>
        </w:rPr>
      </w:pPr>
    </w:p>
    <w:p>
      <w:pPr>
        <w:pStyle w:val="2"/>
        <w:spacing w:line="600" w:lineRule="exact"/>
        <w:ind w:left="0" w:leftChars="0" w:firstLine="640" w:firstLineChars="200"/>
        <w:rPr>
          <w:rFonts w:eastAsia="仿宋_GB2312" w:cs="仿宋_GB2312"/>
          <w:color w:val="000000" w:themeColor="text1"/>
          <w:sz w:val="32"/>
          <w:szCs w:val="32"/>
          <w14:textFill>
            <w14:solidFill>
              <w14:schemeClr w14:val="tx1"/>
            </w14:solidFill>
          </w14:textFill>
        </w:rPr>
      </w:pPr>
    </w:p>
    <w:p>
      <w:pPr>
        <w:pStyle w:val="2"/>
        <w:spacing w:line="600" w:lineRule="exact"/>
        <w:ind w:left="0" w:leftChars="0" w:firstLine="640" w:firstLineChars="200"/>
        <w:rPr>
          <w:rFonts w:eastAsia="仿宋_GB2312" w:cs="仿宋_GB2312"/>
          <w:color w:val="000000" w:themeColor="text1"/>
          <w:sz w:val="32"/>
          <w:szCs w:val="32"/>
          <w14:textFill>
            <w14:solidFill>
              <w14:schemeClr w14:val="tx1"/>
            </w14:solidFill>
          </w14:textFill>
        </w:rPr>
      </w:pPr>
    </w:p>
    <w:p>
      <w:pPr>
        <w:rPr>
          <w:rFonts w:ascii="Times New Roman" w:hAnsi="Times New Roman" w:eastAsia="仿宋_GB2312" w:cs="仿宋_GB2312"/>
          <w:color w:val="000000" w:themeColor="text1"/>
          <w:sz w:val="32"/>
          <w:szCs w:val="32"/>
          <w14:textFill>
            <w14:solidFill>
              <w14:schemeClr w14:val="tx1"/>
            </w14:solidFill>
          </w14:textFill>
        </w:rPr>
      </w:pPr>
    </w:p>
    <w:p>
      <w:pPr>
        <w:pStyle w:val="2"/>
        <w:rPr>
          <w:rFonts w:eastAsia="仿宋_GB2312" w:cs="仿宋_GB2312"/>
          <w:color w:val="000000" w:themeColor="text1"/>
          <w:sz w:val="32"/>
          <w:szCs w:val="32"/>
          <w14:textFill>
            <w14:solidFill>
              <w14:schemeClr w14:val="tx1"/>
            </w14:solidFill>
          </w14:textFill>
        </w:rPr>
      </w:pPr>
    </w:p>
    <w:p>
      <w:pPr>
        <w:rPr>
          <w:rFonts w:ascii="Times New Roman" w:hAnsi="Times New Roman" w:eastAsia="仿宋_GB2312" w:cs="仿宋_GB2312"/>
          <w:color w:val="000000" w:themeColor="text1"/>
          <w:sz w:val="32"/>
          <w:szCs w:val="32"/>
          <w14:textFill>
            <w14:solidFill>
              <w14:schemeClr w14:val="tx1"/>
            </w14:solidFill>
          </w14:textFill>
        </w:rPr>
      </w:pPr>
    </w:p>
    <w:p>
      <w:pPr>
        <w:pStyle w:val="2"/>
        <w:rPr>
          <w:rFonts w:eastAsia="仿宋_GB2312" w:cs="仿宋_GB2312"/>
          <w:color w:val="000000" w:themeColor="text1"/>
          <w:sz w:val="32"/>
          <w:szCs w:val="32"/>
          <w14:textFill>
            <w14:solidFill>
              <w14:schemeClr w14:val="tx1"/>
            </w14:solidFill>
          </w14:textFill>
        </w:rPr>
      </w:pPr>
    </w:p>
    <w:p>
      <w:pPr>
        <w:rPr>
          <w:rFonts w:ascii="Times New Roman" w:hAnsi="Times New Roman" w:eastAsia="仿宋_GB2312" w:cs="仿宋_GB2312"/>
          <w:color w:val="000000" w:themeColor="text1"/>
          <w:sz w:val="32"/>
          <w:szCs w:val="32"/>
          <w14:textFill>
            <w14:solidFill>
              <w14:schemeClr w14:val="tx1"/>
            </w14:solidFill>
          </w14:textFill>
        </w:rPr>
      </w:pPr>
    </w:p>
    <w:p>
      <w:pPr>
        <w:pStyle w:val="2"/>
        <w:rPr>
          <w:rFonts w:eastAsia="仿宋_GB2312" w:cs="仿宋_GB2312"/>
          <w:color w:val="000000" w:themeColor="text1"/>
          <w:sz w:val="32"/>
          <w:szCs w:val="32"/>
          <w14:textFill>
            <w14:solidFill>
              <w14:schemeClr w14:val="tx1"/>
            </w14:solidFill>
          </w14:textFill>
        </w:rPr>
      </w:pPr>
    </w:p>
    <w:p>
      <w:pPr>
        <w:rPr>
          <w:rFonts w:ascii="Times New Roman" w:hAnsi="Times New Roman" w:eastAsia="仿宋_GB2312" w:cs="仿宋_GB2312"/>
          <w:color w:val="000000" w:themeColor="text1"/>
          <w:sz w:val="32"/>
          <w:szCs w:val="32"/>
          <w14:textFill>
            <w14:solidFill>
              <w14:schemeClr w14:val="tx1"/>
            </w14:solidFill>
          </w14:textFill>
        </w:rPr>
      </w:pPr>
    </w:p>
    <w:p>
      <w:pPr>
        <w:pStyle w:val="2"/>
        <w:rPr>
          <w:rFonts w:eastAsia="仿宋_GB2312" w:cs="仿宋_GB2312"/>
          <w:color w:val="000000" w:themeColor="text1"/>
          <w:sz w:val="32"/>
          <w:szCs w:val="32"/>
          <w14:textFill>
            <w14:solidFill>
              <w14:schemeClr w14:val="tx1"/>
            </w14:solidFill>
          </w14:textFill>
        </w:rPr>
      </w:pPr>
    </w:p>
    <w:p>
      <w:pPr>
        <w:rPr>
          <w:rFonts w:ascii="Times New Roman" w:hAnsi="Times New Roman" w:eastAsia="仿宋_GB2312" w:cs="仿宋_GB2312"/>
          <w:color w:val="000000" w:themeColor="text1"/>
          <w:sz w:val="32"/>
          <w:szCs w:val="32"/>
          <w14:textFill>
            <w14:solidFill>
              <w14:schemeClr w14:val="tx1"/>
            </w14:solidFill>
          </w14:textFill>
        </w:rPr>
      </w:pPr>
    </w:p>
    <w:p>
      <w:pPr>
        <w:pStyle w:val="2"/>
        <w:rPr>
          <w:rFonts w:eastAsia="仿宋_GB2312" w:cs="仿宋_GB2312"/>
          <w:color w:val="000000" w:themeColor="text1"/>
          <w:sz w:val="32"/>
          <w:szCs w:val="32"/>
          <w14:textFill>
            <w14:solidFill>
              <w14:schemeClr w14:val="tx1"/>
            </w14:solidFill>
          </w14:textFill>
        </w:rPr>
      </w:pPr>
    </w:p>
    <w:p>
      <w:pPr>
        <w:rPr>
          <w:rFonts w:ascii="Times New Roman" w:hAnsi="Times New Roman" w:eastAsia="仿宋_GB2312" w:cs="仿宋_GB2312"/>
          <w:color w:val="000000" w:themeColor="text1"/>
          <w:sz w:val="32"/>
          <w:szCs w:val="32"/>
          <w14:textFill>
            <w14:solidFill>
              <w14:schemeClr w14:val="tx1"/>
            </w14:solidFill>
          </w14:textFill>
        </w:rPr>
      </w:pPr>
    </w:p>
    <w:p>
      <w:pPr>
        <w:pStyle w:val="2"/>
        <w:spacing w:line="480" w:lineRule="exact"/>
        <w:ind w:left="0" w:leftChars="0"/>
        <w:jc w:val="center"/>
        <w:rPr>
          <w:rFonts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kern w:val="0"/>
          <w:sz w:val="32"/>
          <w:szCs w:val="32"/>
          <w:lang w:bidi="ar"/>
        </w:rPr>
        <w:t>贵州省第三测绘院第十一届人博会线上初评人员名单</w:t>
      </w:r>
    </w:p>
    <w:tbl>
      <w:tblPr>
        <w:tblStyle w:val="6"/>
        <w:tblW w:w="9585" w:type="dxa"/>
        <w:jc w:val="center"/>
        <w:tblLayout w:type="fixed"/>
        <w:tblCellMar>
          <w:top w:w="0" w:type="dxa"/>
          <w:left w:w="108" w:type="dxa"/>
          <w:bottom w:w="0" w:type="dxa"/>
          <w:right w:w="108" w:type="dxa"/>
        </w:tblCellMar>
      </w:tblPr>
      <w:tblGrid>
        <w:gridCol w:w="825"/>
        <w:gridCol w:w="1333"/>
        <w:gridCol w:w="317"/>
        <w:gridCol w:w="825"/>
        <w:gridCol w:w="1333"/>
        <w:gridCol w:w="317"/>
        <w:gridCol w:w="825"/>
        <w:gridCol w:w="1333"/>
        <w:gridCol w:w="317"/>
        <w:gridCol w:w="826"/>
        <w:gridCol w:w="1334"/>
      </w:tblGrid>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考生姓名</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考生姓名</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考生姓名</w:t>
            </w:r>
          </w:p>
        </w:tc>
        <w:tc>
          <w:tcPr>
            <w:tcW w:w="317" w:type="dxa"/>
            <w:tcBorders>
              <w:top w:val="nil"/>
              <w:left w:val="nil"/>
              <w:bottom w:val="nil"/>
              <w:right w:val="nil"/>
            </w:tcBorders>
            <w:shd w:val="clear" w:color="auto" w:fill="auto"/>
            <w:vAlign w:val="center"/>
          </w:tcPr>
          <w:p>
            <w:pPr>
              <w:jc w:val="cente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序号</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b/>
                <w:bCs/>
                <w:color w:val="000000"/>
                <w:sz w:val="24"/>
              </w:rPr>
            </w:pPr>
            <w:r>
              <w:rPr>
                <w:rStyle w:val="12"/>
                <w:rFonts w:hAnsi="Times New Roman"/>
                <w:lang w:bidi="ar"/>
              </w:rPr>
              <w:t>考生姓名</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112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王龙燕</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154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张莹</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196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陈治宇</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238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张宏泽</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113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陈谋</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155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杨通花</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197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邹迁</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239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吴生华</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114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钟毅</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156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王丽</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198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叶雨艳</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240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王雨露</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115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朱维娜</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157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张萌</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199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方明珠</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241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金晓慧</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116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奚世军</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158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夏传花</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胡智文</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242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高永道</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117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吴永俊</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159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文修绪</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张再舟</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243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王丹</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118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张芳芳</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160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龙杰</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阮欧</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244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袁满</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119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周彬</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161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尹任娅</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姜世莲</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245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雷盛磊</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120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吴墨栩</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162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陆美</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龙家丽</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246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孔令伟</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121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王帅</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163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苏靖</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杨彩云</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247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谢潇</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122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江君琴</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164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王璐</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游漫</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248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郝玉培</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123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胡胜兰</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165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季天妮</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胡震</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249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吴育林</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124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胡灵炆</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166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朱明佳</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张林杰</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王华春</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125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曾强</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167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姚春芝</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209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龙胜楼</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田秀</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126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陈紫秋</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168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张仁凯</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210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杨大方</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谢波</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127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姚星宇</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169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袁启连</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211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张虎</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曹玥</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128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沈承叙</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170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蒋鸥</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212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李方兵</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李羽翎</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129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孙艳</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171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龙超洁</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213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赵向维</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彭桀</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130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张荣</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172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文剑然</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214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李兰兰</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欧俊</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131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杨世文</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173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黎喜</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215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徐蝶</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罗旭玲</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132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石成树</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174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李星</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216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黄娟</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李红梅</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133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李双洋</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175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胡海涛</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217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戴双璘</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259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张广映</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134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邓纤</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176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张浪</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218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吴丽娟</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260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成瑜</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135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顾艳荣</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177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刘月炎</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219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岑海波</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261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吴杰</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136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晏国洪</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178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董顺舟</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220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夏照亮</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262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徐雪</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137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陈文瑾</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179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杨超</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221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张永亮</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263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刘海燕</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138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毛英伍</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180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李富利</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222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符家驹</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264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何鑫</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139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陈漫</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181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唐欣</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223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耿波</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265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杨琴</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140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贺丞</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182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田茂辉</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224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刘小浪</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266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胡月</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141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田雪纯</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183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段纪维</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225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锁才序</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267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李思琦</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142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文诗雅</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184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刘明杰</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226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廖艳梅</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268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杨庚</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143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冉松松</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185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黄凯</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227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田涟祎</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269</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逯鹏飞</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144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吴金</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186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甘菊苹</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228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邓伟</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270</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钱孝龙</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145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文敏</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187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李洪广</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229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王宇</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271</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屠晶</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146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张忠豪</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188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蒲雨欣</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230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段林</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272</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刘炜</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147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娄远兴</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189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张瑞雪</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231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田赢</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273</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何志远</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148</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吴姗</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190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张婷</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232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何威威</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274</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张青青</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149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冯雨露</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191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史晓东</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233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刘娅</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275</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程利分</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150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王津</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192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王贵云</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234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符平贵</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276</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丁建宇</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151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王治福</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193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郭溶誉</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235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陈冬</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277</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刘芳芳</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152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谭朝雪</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194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张聪</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236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刘文东</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278</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付凯</w:t>
            </w:r>
          </w:p>
        </w:tc>
      </w:tr>
      <w:tr>
        <w:tblPrEx>
          <w:tblCellMar>
            <w:top w:w="0" w:type="dxa"/>
            <w:left w:w="108" w:type="dxa"/>
            <w:bottom w:w="0" w:type="dxa"/>
            <w:right w:w="108" w:type="dxa"/>
          </w:tblCellMar>
        </w:tblPrEx>
        <w:trPr>
          <w:trHeight w:val="266" w:hRule="exac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153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谢国青</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195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罗婷</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237</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徐梦琳</w:t>
            </w:r>
          </w:p>
        </w:tc>
        <w:tc>
          <w:tcPr>
            <w:tcW w:w="317"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826"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c>
          <w:tcPr>
            <w:tcW w:w="1334" w:type="dxa"/>
            <w:tcBorders>
              <w:top w:val="nil"/>
              <w:left w:val="nil"/>
              <w:bottom w:val="nil"/>
              <w:right w:val="nil"/>
            </w:tcBorders>
            <w:shd w:val="clear" w:color="auto" w:fill="auto"/>
            <w:vAlign w:val="center"/>
          </w:tcPr>
          <w:p>
            <w:pPr>
              <w:rPr>
                <w:rFonts w:ascii="宋体" w:hAnsi="宋体" w:eastAsia="宋体" w:cs="宋体"/>
                <w:color w:val="000000"/>
                <w:sz w:val="22"/>
                <w:szCs w:val="22"/>
              </w:rPr>
            </w:pPr>
          </w:p>
        </w:tc>
      </w:tr>
    </w:tbl>
    <w:p>
      <w:pPr>
        <w:pStyle w:val="2"/>
        <w:spacing w:line="600" w:lineRule="exact"/>
        <w:ind w:left="0" w:leftChars="0" w:firstLine="640" w:firstLineChars="200"/>
        <w:rPr>
          <w:rFonts w:eastAsia="仿宋_GB2312" w:cs="仿宋_GB2312"/>
          <w:color w:val="000000" w:themeColor="text1"/>
          <w:sz w:val="32"/>
          <w:szCs w:val="32"/>
          <w14:textFill>
            <w14:solidFill>
              <w14:schemeClr w14:val="tx1"/>
            </w14:solidFill>
          </w14:textFill>
        </w:rPr>
      </w:pPr>
    </w:p>
    <w:sectPr>
      <w:footerReference r:id="rId3" w:type="default"/>
      <w:pgSz w:w="11906" w:h="16838"/>
      <w:pgMar w:top="2098" w:right="1474" w:bottom="1984" w:left="1588"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ZjUyMjIzODQxMDI5NDBhOWZlZGZjYmU1YjM1NTAifQ=="/>
  </w:docVars>
  <w:rsids>
    <w:rsidRoot w:val="00E458C0"/>
    <w:rsid w:val="009660F9"/>
    <w:rsid w:val="00B318CB"/>
    <w:rsid w:val="00E458C0"/>
    <w:rsid w:val="02156DD6"/>
    <w:rsid w:val="0FD7617F"/>
    <w:rsid w:val="30203EB0"/>
    <w:rsid w:val="31B5215D"/>
    <w:rsid w:val="5A90744F"/>
    <w:rsid w:val="5E7767BE"/>
    <w:rsid w:val="660109D5"/>
    <w:rsid w:val="6F261201"/>
    <w:rsid w:val="7C37EF18"/>
    <w:rsid w:val="DFFD885C"/>
    <w:rsid w:val="E7D7290D"/>
    <w:rsid w:val="F1FF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customStyle="1" w:styleId="11">
    <w:name w:val="默认段落字体 Para Char"/>
    <w:basedOn w:val="1"/>
    <w:qFormat/>
    <w:uiPriority w:val="0"/>
    <w:pPr>
      <w:adjustRightInd w:val="0"/>
      <w:spacing w:line="360" w:lineRule="auto"/>
    </w:pPr>
    <w:rPr>
      <w:rFonts w:ascii="Times New Roman" w:hAnsi="Times New Roman" w:eastAsia="宋体" w:cs="Times New Roman"/>
    </w:rPr>
  </w:style>
  <w:style w:type="character" w:customStyle="1" w:styleId="12">
    <w:name w:val="font51"/>
    <w:basedOn w:val="7"/>
    <w:qFormat/>
    <w:uiPriority w:val="0"/>
    <w:rPr>
      <w:rFonts w:ascii="仿宋_GB2312" w:eastAsia="仿宋_GB2312" w:cs="仿宋_GB2312"/>
      <w:b/>
      <w:bCs/>
      <w:color w:val="000000"/>
      <w:sz w:val="24"/>
      <w:szCs w:val="24"/>
      <w:u w:val="none"/>
    </w:rPr>
  </w:style>
  <w:style w:type="character" w:customStyle="1" w:styleId="13">
    <w:name w:val="font1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359</Words>
  <Characters>2049</Characters>
  <Lines>17</Lines>
  <Paragraphs>4</Paragraphs>
  <TotalTime>0</TotalTime>
  <ScaleCrop>false</ScaleCrop>
  <LinksUpToDate>false</LinksUpToDate>
  <CharactersWithSpaces>2404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2023-05-07T08:11:00Z</dcterms:created>
  <dc:creator>n</dc:creator>
  <cp:lastModifiedBy>ysgz</cp:lastModifiedBy>
  <cp:lastPrinted>2023-05-13T08:13:00Z</cp:lastPrinted>
  <dcterms:modified xsi:type="dcterms:W3CDTF">2023-05-12T11:22:32Z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C9BC6F5EAA9A4ADE95B757BB9FBA2259_13</vt:lpwstr>
  </property>
</Properties>
</file>