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int="eastAsia" w:hAnsi="宋体"/>
          <w:kern w:val="0"/>
          <w:sz w:val="44"/>
          <w:szCs w:val="44"/>
          <w:lang w:val="zh-CN"/>
        </w:rPr>
      </w:pPr>
      <w:r>
        <w:rPr>
          <w:rFonts w:hAnsi="宋体"/>
          <w:kern w:val="0"/>
          <w:sz w:val="44"/>
          <w:szCs w:val="44"/>
          <w:lang w:val="zh-CN"/>
        </w:rPr>
        <w:t>贵州省</w:t>
      </w:r>
      <w:r>
        <w:rPr>
          <w:rFonts w:hint="eastAsia" w:hAnsi="宋体"/>
          <w:kern w:val="0"/>
          <w:sz w:val="44"/>
          <w:szCs w:val="44"/>
          <w:lang w:val="zh-CN"/>
        </w:rPr>
        <w:t>自然</w:t>
      </w:r>
      <w:r>
        <w:rPr>
          <w:rFonts w:hAnsi="宋体"/>
          <w:kern w:val="0"/>
          <w:sz w:val="44"/>
          <w:szCs w:val="44"/>
          <w:lang w:val="zh-CN"/>
        </w:rPr>
        <w:t>资源厅关于</w:t>
      </w:r>
      <w:r>
        <w:rPr>
          <w:rFonts w:hint="eastAsia" w:hAnsi="宋体"/>
          <w:kern w:val="0"/>
          <w:sz w:val="44"/>
          <w:szCs w:val="44"/>
          <w:lang w:val="zh-CN"/>
        </w:rPr>
        <w:t>普安县楼下安宁</w:t>
      </w:r>
    </w:p>
    <w:p>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autoSpaceDE w:val="0"/>
        <w:autoSpaceDN w:val="0"/>
        <w:adjustRightInd w:val="0"/>
        <w:jc w:val="center"/>
        <w:rPr>
          <w:rFonts w:hAnsi="宋体"/>
          <w:kern w:val="0"/>
          <w:sz w:val="44"/>
          <w:szCs w:val="44"/>
          <w:lang w:val="zh-CN"/>
        </w:rPr>
      </w:pPr>
      <w:r>
        <w:rPr>
          <w:rFonts w:hint="eastAsia" w:hAnsi="宋体"/>
          <w:kern w:val="0"/>
          <w:sz w:val="44"/>
          <w:szCs w:val="44"/>
          <w:lang w:val="zh-CN"/>
        </w:rPr>
        <w:t>煤矿矿业权价款</w:t>
      </w:r>
      <w:r>
        <w:rPr>
          <w:rFonts w:hAnsi="宋体"/>
          <w:kern w:val="0"/>
          <w:sz w:val="44"/>
          <w:szCs w:val="44"/>
          <w:lang w:val="zh-CN"/>
        </w:rPr>
        <w:t>计算结果公示</w:t>
      </w:r>
    </w:p>
    <w:p>
      <w:pPr>
        <w:pStyle w:val="4"/>
        <w:spacing w:line="360" w:lineRule="auto"/>
        <w:ind w:firstLine="800"/>
        <w:rPr>
          <w:rFonts w:hint="default" w:ascii="仿宋" w:hAnsi="仿宋" w:eastAsia="仿宋"/>
          <w:sz w:val="32"/>
          <w:szCs w:val="32"/>
        </w:rPr>
      </w:pPr>
      <w:r>
        <w:rPr>
          <w:rFonts w:hint="default" w:ascii="仿宋" w:hAnsi="仿宋" w:eastAsia="仿宋"/>
          <w:sz w:val="32"/>
          <w:szCs w:val="32"/>
        </w:rPr>
        <w:t>经我厅委托，贵州省</w:t>
      </w:r>
      <w:r>
        <w:rPr>
          <w:rFonts w:ascii="仿宋" w:hAnsi="仿宋" w:eastAsia="仿宋"/>
          <w:sz w:val="32"/>
          <w:szCs w:val="32"/>
        </w:rPr>
        <w:t>自然</w:t>
      </w:r>
      <w:r>
        <w:rPr>
          <w:rFonts w:hint="default" w:ascii="仿宋" w:hAnsi="仿宋" w:eastAsia="仿宋"/>
          <w:sz w:val="32"/>
          <w:szCs w:val="32"/>
        </w:rPr>
        <w:t>资源勘测规划研究院已完成</w:t>
      </w:r>
      <w:r>
        <w:rPr>
          <w:rFonts w:ascii="仿宋" w:hAnsi="仿宋" w:eastAsia="仿宋"/>
          <w:sz w:val="32"/>
          <w:szCs w:val="32"/>
        </w:rPr>
        <w:t>普安县楼下安宁煤矿矿业权价款</w:t>
      </w:r>
      <w:r>
        <w:rPr>
          <w:rFonts w:hint="default" w:ascii="仿宋" w:hAnsi="仿宋" w:eastAsia="仿宋"/>
          <w:sz w:val="32"/>
          <w:szCs w:val="32"/>
        </w:rPr>
        <w:t xml:space="preserve">计算工作。根据《省国土资源厅关于做好矿业权价款评估备案取消后相关工作的通知》(黔国土资储函〔2016〕47号)，现将有关内容公示如下：   </w:t>
      </w:r>
    </w:p>
    <w:p>
      <w:pPr>
        <w:pStyle w:val="4"/>
        <w:spacing w:line="360" w:lineRule="auto"/>
        <w:ind w:firstLine="640"/>
        <w:rPr>
          <w:rFonts w:hint="default" w:ascii="仿宋" w:hAnsi="仿宋" w:eastAsia="仿宋"/>
          <w:b/>
          <w:sz w:val="32"/>
          <w:szCs w:val="32"/>
        </w:rPr>
      </w:pPr>
      <w:r>
        <w:rPr>
          <w:rFonts w:hint="default" w:ascii="仿宋" w:hAnsi="仿宋" w:eastAsia="仿宋"/>
          <w:b/>
          <w:sz w:val="32"/>
          <w:szCs w:val="32"/>
        </w:rPr>
        <w:t>一、公示时间</w:t>
      </w:r>
    </w:p>
    <w:p>
      <w:pPr>
        <w:pStyle w:val="4"/>
        <w:spacing w:line="560" w:lineRule="exact"/>
        <w:ind w:firstLine="640"/>
        <w:rPr>
          <w:rFonts w:hint="default" w:ascii="仿宋" w:hAnsi="仿宋" w:eastAsia="仿宋"/>
          <w:sz w:val="32"/>
          <w:szCs w:val="32"/>
        </w:rPr>
      </w:pPr>
      <w:r>
        <w:rPr>
          <w:rFonts w:hint="default" w:ascii="仿宋" w:hAnsi="仿宋" w:eastAsia="仿宋"/>
          <w:sz w:val="32"/>
          <w:szCs w:val="32"/>
        </w:rPr>
        <w:t>20</w:t>
      </w:r>
      <w:r>
        <w:rPr>
          <w:rFonts w:ascii="仿宋" w:hAnsi="仿宋" w:eastAsia="仿宋"/>
          <w:sz w:val="32"/>
          <w:szCs w:val="32"/>
        </w:rPr>
        <w:t>21</w:t>
      </w:r>
      <w:r>
        <w:rPr>
          <w:rFonts w:hint="default" w:ascii="仿宋" w:hAnsi="仿宋" w:eastAsia="仿宋"/>
          <w:sz w:val="32"/>
          <w:szCs w:val="32"/>
        </w:rPr>
        <w:t>年</w:t>
      </w:r>
      <w:r>
        <w:rPr>
          <w:rFonts w:hint="eastAsia" w:ascii="仿宋" w:hAnsi="仿宋" w:eastAsia="仿宋"/>
          <w:sz w:val="32"/>
          <w:szCs w:val="32"/>
          <w:lang w:val="en-US" w:eastAsia="zh-CN"/>
        </w:rPr>
        <w:t>12</w:t>
      </w:r>
      <w:r>
        <w:rPr>
          <w:rFonts w:hint="default" w:ascii="仿宋" w:hAnsi="仿宋" w:eastAsia="仿宋"/>
          <w:sz w:val="32"/>
          <w:szCs w:val="32"/>
        </w:rPr>
        <w:t>月</w:t>
      </w:r>
      <w:r>
        <w:rPr>
          <w:rFonts w:hint="eastAsia" w:ascii="仿宋" w:hAnsi="仿宋" w:eastAsia="仿宋"/>
          <w:sz w:val="32"/>
          <w:szCs w:val="32"/>
          <w:lang w:val="en-US" w:eastAsia="zh-CN"/>
        </w:rPr>
        <w:t>14</w:t>
      </w:r>
      <w:r>
        <w:rPr>
          <w:rFonts w:hint="default" w:ascii="仿宋" w:hAnsi="仿宋" w:eastAsia="仿宋"/>
          <w:sz w:val="32"/>
          <w:szCs w:val="32"/>
        </w:rPr>
        <w:t>日至20</w:t>
      </w:r>
      <w:r>
        <w:rPr>
          <w:rFonts w:ascii="仿宋" w:hAnsi="仿宋" w:eastAsia="仿宋"/>
          <w:sz w:val="32"/>
          <w:szCs w:val="32"/>
        </w:rPr>
        <w:t>21</w:t>
      </w:r>
      <w:r>
        <w:rPr>
          <w:rFonts w:hint="default" w:ascii="仿宋" w:hAnsi="仿宋" w:eastAsia="仿宋"/>
          <w:sz w:val="32"/>
          <w:szCs w:val="32"/>
        </w:rPr>
        <w:t>年</w:t>
      </w:r>
      <w:r>
        <w:rPr>
          <w:rFonts w:hint="eastAsia" w:ascii="仿宋" w:hAnsi="仿宋" w:eastAsia="仿宋"/>
          <w:sz w:val="32"/>
          <w:szCs w:val="32"/>
          <w:lang w:val="en-US" w:eastAsia="zh-CN"/>
        </w:rPr>
        <w:t>12</w:t>
      </w:r>
      <w:r>
        <w:rPr>
          <w:rFonts w:hint="default" w:ascii="仿宋" w:hAnsi="仿宋" w:eastAsia="仿宋"/>
          <w:sz w:val="32"/>
          <w:szCs w:val="32"/>
        </w:rPr>
        <w:t>月</w:t>
      </w:r>
      <w:r>
        <w:rPr>
          <w:rFonts w:hint="eastAsia" w:ascii="仿宋" w:hAnsi="仿宋" w:eastAsia="仿宋"/>
          <w:sz w:val="32"/>
          <w:szCs w:val="32"/>
          <w:lang w:val="en-US" w:eastAsia="zh-CN"/>
        </w:rPr>
        <w:t>23</w:t>
      </w:r>
      <w:r>
        <w:rPr>
          <w:rFonts w:hint="default" w:ascii="仿宋" w:hAnsi="仿宋" w:eastAsia="仿宋"/>
          <w:sz w:val="32"/>
          <w:szCs w:val="32"/>
        </w:rPr>
        <w:t>日。</w:t>
      </w:r>
    </w:p>
    <w:p>
      <w:pPr>
        <w:pStyle w:val="4"/>
        <w:spacing w:line="560" w:lineRule="exact"/>
        <w:ind w:firstLine="640"/>
        <w:rPr>
          <w:rFonts w:hint="default" w:ascii="仿宋" w:hAnsi="仿宋" w:eastAsia="仿宋"/>
          <w:b/>
          <w:sz w:val="32"/>
          <w:szCs w:val="32"/>
        </w:rPr>
      </w:pPr>
      <w:r>
        <w:rPr>
          <w:rFonts w:hint="default" w:ascii="仿宋" w:hAnsi="仿宋" w:eastAsia="仿宋"/>
          <w:b/>
          <w:sz w:val="32"/>
          <w:szCs w:val="32"/>
        </w:rPr>
        <w:t>二、公示内容</w:t>
      </w:r>
    </w:p>
    <w:p>
      <w:pPr>
        <w:pStyle w:val="4"/>
        <w:spacing w:line="560" w:lineRule="exact"/>
        <w:ind w:firstLine="640"/>
        <w:rPr>
          <w:rFonts w:hint="default" w:ascii="仿宋" w:hAnsi="仿宋" w:eastAsia="仿宋"/>
          <w:sz w:val="32"/>
          <w:szCs w:val="32"/>
        </w:rPr>
      </w:pPr>
      <w:r>
        <w:rPr>
          <w:rFonts w:hint="default" w:ascii="仿宋" w:hAnsi="仿宋" w:eastAsia="仿宋"/>
          <w:sz w:val="32"/>
          <w:szCs w:val="32"/>
        </w:rPr>
        <w:t>《矿业权</w:t>
      </w:r>
      <w:r>
        <w:rPr>
          <w:rFonts w:ascii="仿宋" w:hAnsi="仿宋" w:eastAsia="仿宋"/>
          <w:sz w:val="32"/>
          <w:szCs w:val="32"/>
        </w:rPr>
        <w:t>价款</w:t>
      </w:r>
      <w:r>
        <w:rPr>
          <w:rFonts w:hint="default" w:ascii="仿宋" w:hAnsi="仿宋" w:eastAsia="仿宋"/>
          <w:sz w:val="32"/>
          <w:szCs w:val="32"/>
        </w:rPr>
        <w:t>计算书》（附件一）、储量评审备案证明等（附件二）。</w:t>
      </w:r>
    </w:p>
    <w:p>
      <w:pPr>
        <w:tabs>
          <w:tab w:val="left" w:pos="360"/>
          <w:tab w:val="left" w:pos="720"/>
        </w:tabs>
        <w:autoSpaceDE w:val="0"/>
        <w:autoSpaceDN w:val="0"/>
        <w:adjustRightInd w:val="0"/>
        <w:spacing w:line="560" w:lineRule="exact"/>
        <w:ind w:firstLine="643" w:firstLineChars="200"/>
        <w:rPr>
          <w:rFonts w:ascii="仿宋" w:hAnsi="仿宋" w:eastAsia="仿宋"/>
          <w:b/>
          <w:sz w:val="32"/>
          <w:szCs w:val="32"/>
        </w:rPr>
      </w:pPr>
      <w:r>
        <w:rPr>
          <w:rFonts w:ascii="仿宋" w:hAnsi="仿宋" w:eastAsia="仿宋"/>
          <w:b/>
          <w:sz w:val="32"/>
          <w:szCs w:val="32"/>
        </w:rPr>
        <w:t>三、计算结果</w:t>
      </w:r>
    </w:p>
    <w:p>
      <w:pPr>
        <w:snapToGrid w:val="0"/>
        <w:spacing w:line="420" w:lineRule="exact"/>
        <w:ind w:firstLine="640" w:firstLineChars="200"/>
        <w:rPr>
          <w:rFonts w:ascii="仿宋" w:hAnsi="仿宋" w:eastAsia="仿宋"/>
          <w:sz w:val="32"/>
          <w:szCs w:val="32"/>
        </w:rPr>
      </w:pPr>
      <w:r>
        <w:rPr>
          <w:rFonts w:hint="eastAsia" w:ascii="仿宋" w:hAnsi="仿宋" w:eastAsia="仿宋"/>
          <w:sz w:val="32"/>
          <w:szCs w:val="32"/>
        </w:rPr>
        <w:t>根据贵州省煤炭工业淘汰落后产能加快转型升级工作领导小组办公室《关于对普安县楼下安宁煤矿替换保留的批复》（黔煤转型升级办〔2021〕25号），该矿山由普安县楼下安宁煤矿与平塘县者密镇者密煤矿兼并重组而成，兼并重组后的矿区范围即原普安县楼下安宁煤矿范围，平塘县者密煤矿属关闭置换指标，本次矿业权价款处置不予考虑，待企业主体完成全部煤矿工作后，申请资源置换时再行处置。</w:t>
      </w:r>
    </w:p>
    <w:p>
      <w:pPr>
        <w:snapToGrid w:val="0"/>
        <w:spacing w:line="420" w:lineRule="exact"/>
        <w:ind w:firstLine="640" w:firstLineChars="200"/>
        <w:rPr>
          <w:rFonts w:hint="default" w:ascii="仿宋" w:hAnsi="仿宋" w:eastAsia="仿宋"/>
          <w:sz w:val="32"/>
          <w:szCs w:val="32"/>
          <w:lang w:val="en-US" w:eastAsia="zh-CN"/>
        </w:rPr>
      </w:pPr>
      <w:r>
        <w:rPr>
          <w:rFonts w:hint="eastAsia" w:ascii="仿宋" w:hAnsi="仿宋" w:eastAsia="仿宋"/>
          <w:sz w:val="32"/>
          <w:szCs w:val="32"/>
        </w:rPr>
        <w:t>兼并重组前原普安县安宁煤矿最近一次价款是2008年办理采矿权整合延续时处置的。根据黔国土资储备字〔2007〕294号，备案煤炭总资源储量806.5万吨，保有资源储量759.5万吨。矿山应缴纳采矿权价款613.76万元[（0.8元/吨×751.8万吨=601.44万元）+（1.6元/吨×7.7万吨=12.32万元）=613.76万元]（办文编号001-08-20082240）。</w:t>
      </w:r>
      <w:r>
        <w:rPr>
          <w:rFonts w:hint="eastAsia" w:ascii="仿宋" w:hAnsi="仿宋" w:eastAsia="仿宋"/>
          <w:sz w:val="32"/>
          <w:szCs w:val="32"/>
          <w:lang w:val="en-US" w:eastAsia="zh-CN"/>
        </w:rPr>
        <w:t>已缴清。</w:t>
      </w:r>
    </w:p>
    <w:p>
      <w:pPr>
        <w:snapToGrid w:val="0"/>
        <w:spacing w:line="420" w:lineRule="exact"/>
        <w:ind w:firstLine="640" w:firstLineChars="200"/>
        <w:rPr>
          <w:rFonts w:ascii="仿宋" w:hAnsi="仿宋" w:eastAsia="仿宋"/>
          <w:sz w:val="32"/>
          <w:szCs w:val="32"/>
        </w:rPr>
      </w:pPr>
      <w:r>
        <w:rPr>
          <w:rFonts w:hint="eastAsia" w:ascii="仿宋" w:hAnsi="仿宋" w:eastAsia="仿宋"/>
          <w:sz w:val="32"/>
          <w:szCs w:val="32"/>
        </w:rPr>
        <w:t>按照《省人民政府办公厅关于印发减轻煤炭企业负担促进煤炭行业平稳发展工作措施的通知》（黔府办发[2015]22号）的规定，现普安县安宁煤矿因延续申请进行矿业权价款处置。根据《关于&lt;普安县楼下安宁煤矿（兼并重组）资源储量核实报告&gt;矿产资源储量评审备案证明的函》及专家评审意见书（黔自然资储备字〔2021〕98号），截止2021年8月20日，普安县安宁煤矿矿区范围内煤炭总资源储量1469万吨，保有资源储量1339万吨，先期开采地段总资源储量1469万吨，煤类为无烟煤，估算煤层气资源量0.22亿立方米。已告知矿业权人，矿业权人申请处置矿业权出让收益时未提供《三合一方案》的，按本次备案的总资源储量处置矿业权价款。</w:t>
      </w:r>
    </w:p>
    <w:p>
      <w:pPr>
        <w:snapToGrid w:val="0"/>
        <w:spacing w:line="420" w:lineRule="exact"/>
        <w:ind w:firstLine="640" w:firstLineChars="200"/>
        <w:rPr>
          <w:rFonts w:ascii="仿宋" w:hAnsi="仿宋" w:eastAsia="仿宋"/>
          <w:sz w:val="32"/>
          <w:szCs w:val="32"/>
        </w:rPr>
      </w:pPr>
      <w:r>
        <w:rPr>
          <w:rFonts w:hint="eastAsia" w:ascii="仿宋" w:hAnsi="仿宋" w:eastAsia="仿宋"/>
          <w:sz w:val="32"/>
          <w:szCs w:val="32"/>
        </w:rPr>
        <w:t>本次矿业权价款处置利用拟动用煤炭资源储量扣除原已处置过价款备案的总资源储量后为662.5万吨（1469万吨-806.5万吨=662.5万吨），该矿山本次计算矿业权价款为1987.5万元（3元/吨×662.5万吨=1987.5万元）。</w:t>
      </w:r>
    </w:p>
    <w:p>
      <w:pPr>
        <w:tabs>
          <w:tab w:val="left" w:pos="360"/>
          <w:tab w:val="left" w:pos="720"/>
        </w:tabs>
        <w:autoSpaceDE w:val="0"/>
        <w:autoSpaceDN w:val="0"/>
        <w:adjustRightInd w:val="0"/>
        <w:spacing w:line="560" w:lineRule="exact"/>
        <w:ind w:firstLine="640" w:firstLineChars="200"/>
        <w:rPr>
          <w:rFonts w:hint="eastAsia" w:ascii="仿宋" w:hAnsi="仿宋" w:eastAsia="仿宋"/>
          <w:sz w:val="32"/>
          <w:szCs w:val="32"/>
        </w:rPr>
      </w:pPr>
      <w:r>
        <w:rPr>
          <w:rFonts w:hint="eastAsia" w:ascii="仿宋" w:hAnsi="仿宋" w:eastAsia="仿宋"/>
          <w:sz w:val="32"/>
          <w:szCs w:val="32"/>
        </w:rPr>
        <w:t>煤层气资源储量矿业权出让收益本次暂未计算，待国家出台相关煤层气矿业权出让收益基准价之后再行计算。</w:t>
      </w:r>
    </w:p>
    <w:p>
      <w:pPr>
        <w:tabs>
          <w:tab w:val="left" w:pos="360"/>
          <w:tab w:val="left" w:pos="720"/>
        </w:tabs>
        <w:autoSpaceDE w:val="0"/>
        <w:autoSpaceDN w:val="0"/>
        <w:adjustRightInd w:val="0"/>
        <w:spacing w:line="560" w:lineRule="exact"/>
        <w:ind w:firstLine="643" w:firstLineChars="200"/>
        <w:rPr>
          <w:rFonts w:ascii="仿宋" w:hAnsi="仿宋" w:eastAsia="仿宋"/>
          <w:b/>
          <w:sz w:val="32"/>
          <w:szCs w:val="32"/>
        </w:rPr>
      </w:pPr>
      <w:r>
        <w:rPr>
          <w:rFonts w:ascii="仿宋" w:hAnsi="仿宋" w:eastAsia="仿宋"/>
          <w:b/>
          <w:sz w:val="32"/>
          <w:szCs w:val="32"/>
        </w:rPr>
        <w:t>四、其它</w:t>
      </w:r>
    </w:p>
    <w:p>
      <w:pPr>
        <w:tabs>
          <w:tab w:val="left" w:pos="360"/>
          <w:tab w:val="left" w:pos="720"/>
        </w:tabs>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公示期若对计算结果有异议的，请填写《评估报告公示公众意见表》（附件三），并以正式文件报送贵州省自然资源厅政务窗口（地址：贵阳市遵义路原展览馆贵州省电子政务中心），咨询电话：0851—86815013（矿产资源保护监督处，省政府大院5号楼427办公室）</w:t>
      </w:r>
      <w:r>
        <w:rPr>
          <w:rFonts w:ascii="仿宋" w:hAnsi="仿宋" w:eastAsia="仿宋"/>
          <w:sz w:val="32"/>
          <w:szCs w:val="32"/>
        </w:rPr>
        <w:t>。</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附件：1.《矿业权</w:t>
      </w:r>
      <w:r>
        <w:rPr>
          <w:rFonts w:ascii="仿宋" w:hAnsi="仿宋" w:eastAsia="仿宋"/>
          <w:sz w:val="32"/>
          <w:szCs w:val="32"/>
        </w:rPr>
        <w:t>价款</w:t>
      </w:r>
      <w:r>
        <w:rPr>
          <w:rFonts w:hint="default" w:ascii="仿宋" w:hAnsi="仿宋" w:eastAsia="仿宋"/>
          <w:sz w:val="32"/>
          <w:szCs w:val="32"/>
        </w:rPr>
        <w:t>计算书》</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2.《储量评审备案证明》</w:t>
      </w:r>
    </w:p>
    <w:p>
      <w:pPr>
        <w:pStyle w:val="4"/>
        <w:spacing w:line="560" w:lineRule="exact"/>
        <w:rPr>
          <w:rFonts w:hint="default" w:ascii="仿宋" w:hAnsi="仿宋" w:eastAsia="仿宋"/>
          <w:sz w:val="32"/>
          <w:szCs w:val="32"/>
        </w:rPr>
      </w:pPr>
      <w:r>
        <w:rPr>
          <w:rFonts w:hint="default" w:ascii="仿宋" w:hAnsi="仿宋" w:eastAsia="仿宋"/>
          <w:sz w:val="32"/>
          <w:szCs w:val="32"/>
        </w:rPr>
        <w:t xml:space="preserve">           3.《评估报告公示公众意见表》</w:t>
      </w:r>
    </w:p>
    <w:p>
      <w:pPr>
        <w:pStyle w:val="4"/>
        <w:spacing w:line="560" w:lineRule="exact"/>
        <w:rPr>
          <w:rFonts w:hint="eastAsia" w:ascii="仿宋" w:hAnsi="仿宋" w:eastAsia="仿宋"/>
          <w:sz w:val="32"/>
          <w:szCs w:val="32"/>
          <w:lang w:val="en-US" w:eastAsia="zh-CN"/>
        </w:rPr>
      </w:pPr>
      <w:r>
        <w:rPr>
          <w:rFonts w:hint="default" w:ascii="仿宋" w:hAnsi="仿宋" w:eastAsia="仿宋"/>
          <w:sz w:val="32"/>
          <w:szCs w:val="32"/>
        </w:rPr>
        <w:t xml:space="preserve">           </w:t>
      </w:r>
      <w:r>
        <w:rPr>
          <w:rFonts w:hint="eastAsia" w:ascii="仿宋" w:hAnsi="仿宋" w:eastAsia="仿宋"/>
          <w:sz w:val="32"/>
          <w:szCs w:val="32"/>
          <w:lang w:val="en-US" w:eastAsia="zh-CN"/>
        </w:rPr>
        <w:t xml:space="preserve">            </w:t>
      </w:r>
    </w:p>
    <w:p>
      <w:pPr>
        <w:pStyle w:val="4"/>
        <w:spacing w:line="560" w:lineRule="exact"/>
        <w:ind w:firstLine="4480" w:firstLineChars="1400"/>
        <w:rPr>
          <w:rFonts w:hint="default" w:ascii="仿宋" w:hAnsi="仿宋" w:eastAsia="仿宋"/>
          <w:sz w:val="32"/>
          <w:szCs w:val="32"/>
        </w:rPr>
      </w:pPr>
      <w:r>
        <w:rPr>
          <w:rFonts w:hint="default" w:ascii="仿宋" w:hAnsi="仿宋" w:eastAsia="仿宋"/>
          <w:sz w:val="32"/>
          <w:szCs w:val="32"/>
        </w:rPr>
        <w:t xml:space="preserve">           20</w:t>
      </w:r>
      <w:r>
        <w:rPr>
          <w:rFonts w:ascii="仿宋" w:hAnsi="仿宋" w:eastAsia="仿宋"/>
          <w:sz w:val="32"/>
          <w:szCs w:val="32"/>
        </w:rPr>
        <w:t>21</w:t>
      </w:r>
      <w:r>
        <w:rPr>
          <w:rFonts w:hint="default" w:ascii="仿宋" w:hAnsi="仿宋" w:eastAsia="仿宋"/>
          <w:sz w:val="32"/>
          <w:szCs w:val="32"/>
        </w:rPr>
        <w:t>年</w:t>
      </w:r>
      <w:r>
        <w:rPr>
          <w:rFonts w:hint="eastAsia" w:ascii="仿宋" w:hAnsi="仿宋" w:eastAsia="仿宋"/>
          <w:sz w:val="32"/>
          <w:szCs w:val="32"/>
          <w:lang w:val="en-US" w:eastAsia="zh-CN"/>
        </w:rPr>
        <w:t>12</w:t>
      </w:r>
      <w:r>
        <w:rPr>
          <w:rFonts w:hint="default" w:ascii="仿宋" w:hAnsi="仿宋" w:eastAsia="仿宋"/>
          <w:sz w:val="32"/>
          <w:szCs w:val="32"/>
        </w:rPr>
        <w:t>月</w:t>
      </w:r>
      <w:r>
        <w:rPr>
          <w:rFonts w:hint="eastAsia" w:ascii="仿宋" w:hAnsi="仿宋" w:eastAsia="仿宋"/>
          <w:sz w:val="32"/>
          <w:szCs w:val="32"/>
          <w:lang w:val="en-US" w:eastAsia="zh-CN"/>
        </w:rPr>
        <w:t>14</w:t>
      </w:r>
      <w:bookmarkStart w:id="0" w:name="_GoBack"/>
      <w:bookmarkEnd w:id="0"/>
      <w:r>
        <w:rPr>
          <w:rFonts w:hint="default" w:ascii="仿宋" w:hAnsi="仿宋" w:eastAsia="仿宋"/>
          <w:sz w:val="32"/>
          <w:szCs w:val="32"/>
        </w:rPr>
        <w:t>日</w:t>
      </w:r>
    </w:p>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B50C7F"/>
    <w:rsid w:val="02B50C7F"/>
    <w:rsid w:val="0FA0581A"/>
    <w:rsid w:val="153A404A"/>
    <w:rsid w:val="2FBD7F6F"/>
    <w:rsid w:val="307B3184"/>
    <w:rsid w:val="34902BCC"/>
    <w:rsid w:val="386D0628"/>
    <w:rsid w:val="395235D7"/>
    <w:rsid w:val="3C0861DA"/>
    <w:rsid w:val="55E2634B"/>
    <w:rsid w:val="59A0065F"/>
    <w:rsid w:val="618C100A"/>
    <w:rsid w:val="66C947F9"/>
    <w:rsid w:val="6AB2412D"/>
    <w:rsid w:val="6F754DAD"/>
    <w:rsid w:val="6FD254DF"/>
    <w:rsid w:val="706165A0"/>
    <w:rsid w:val="75B4346F"/>
    <w:rsid w:val="77CA1F35"/>
    <w:rsid w:val="7E372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15"/>
    <w:basedOn w:val="1"/>
    <w:uiPriority w:val="0"/>
    <w:pPr>
      <w:widowControl/>
    </w:pPr>
    <w:rPr>
      <w:rFonts w:hint="eastAsia" w:ascii="宋体" w:hAnsi="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2021-12-14T08:09:00Z</dcterms:created>
  <dc:creator>姬胜源矿产资源保护监督处</dc:creator>
  <cp:lastModifiedBy>姬胜源(矿产资源保护监督处)</cp:lastModifiedBy>
  <dcterms:modified xsi:type="dcterms:W3CDTF">2021-12-14T08:14:56Z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