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贵州甲盛龙集团</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int="eastAsia" w:hAnsi="宋体"/>
          <w:kern w:val="0"/>
          <w:sz w:val="44"/>
          <w:szCs w:val="44"/>
          <w:lang w:val="zh-CN"/>
        </w:rPr>
        <w:t>矿业投资有限公司遵义县马蹄镇马蹄</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煤矿矿业权价款</w:t>
      </w:r>
      <w:r>
        <w:rPr>
          <w:rFonts w:hAnsi="宋体"/>
          <w:kern w:val="0"/>
          <w:sz w:val="44"/>
          <w:szCs w:val="44"/>
          <w:lang w:val="zh-CN"/>
        </w:rPr>
        <w:t>计算结果公示</w:t>
      </w:r>
    </w:p>
    <w:p>
      <w:pPr>
        <w:pStyle w:val="4"/>
        <w:spacing w:line="360" w:lineRule="auto"/>
        <w:ind w:firstLine="800"/>
        <w:rPr>
          <w:rFonts w:hint="default" w:ascii="仿宋" w:hAnsi="仿宋" w:eastAsia="仿宋"/>
          <w:sz w:val="32"/>
          <w:szCs w:val="32"/>
        </w:rPr>
      </w:pPr>
      <w:r>
        <w:rPr>
          <w:rFonts w:hint="default" w:ascii="仿宋" w:hAnsi="仿宋" w:eastAsia="仿宋"/>
          <w:sz w:val="32"/>
          <w:szCs w:val="32"/>
        </w:rPr>
        <w:t>经我厅委托，贵州省</w:t>
      </w:r>
      <w:r>
        <w:rPr>
          <w:rFonts w:ascii="仿宋" w:hAnsi="仿宋" w:eastAsia="仿宋"/>
          <w:sz w:val="32"/>
          <w:szCs w:val="32"/>
        </w:rPr>
        <w:t>自然</w:t>
      </w:r>
      <w:r>
        <w:rPr>
          <w:rFonts w:hint="default" w:ascii="仿宋" w:hAnsi="仿宋" w:eastAsia="仿宋"/>
          <w:sz w:val="32"/>
          <w:szCs w:val="32"/>
        </w:rPr>
        <w:t>资源勘测规划研究院已完成</w:t>
      </w:r>
      <w:r>
        <w:rPr>
          <w:rFonts w:ascii="仿宋" w:hAnsi="仿宋" w:eastAsia="仿宋"/>
          <w:sz w:val="32"/>
          <w:szCs w:val="32"/>
        </w:rPr>
        <w:t>贵州甲盛龙集团矿业投资有限公司遵义县马蹄镇马蹄煤矿矿业权价款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360" w:lineRule="auto"/>
        <w:ind w:firstLine="640"/>
        <w:rPr>
          <w:rFonts w:hint="default" w:ascii="仿宋" w:hAnsi="仿宋" w:eastAsia="仿宋"/>
          <w:b/>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16</w:t>
      </w:r>
      <w:r>
        <w:rPr>
          <w:rFonts w:hint="default" w:ascii="仿宋" w:hAnsi="仿宋" w:eastAsia="仿宋"/>
          <w:sz w:val="32"/>
          <w:szCs w:val="32"/>
        </w:rPr>
        <w:t>日至20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25</w:t>
      </w:r>
      <w:r>
        <w:rPr>
          <w:rFonts w:hint="default" w:ascii="仿宋" w:hAnsi="仿宋" w:eastAsia="仿宋"/>
          <w:sz w:val="32"/>
          <w:szCs w:val="32"/>
        </w:rPr>
        <w:t>日。</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三、计算结果</w:t>
      </w:r>
    </w:p>
    <w:p>
      <w:pPr>
        <w:snapToGrid w:val="0"/>
        <w:spacing w:line="390" w:lineRule="exact"/>
        <w:ind w:firstLine="640" w:firstLineChars="200"/>
        <w:rPr>
          <w:rFonts w:ascii="仿宋" w:hAnsi="仿宋" w:eastAsia="仿宋"/>
          <w:sz w:val="32"/>
          <w:szCs w:val="32"/>
        </w:rPr>
      </w:pPr>
      <w:r>
        <w:rPr>
          <w:rFonts w:hint="eastAsia" w:ascii="仿宋" w:hAnsi="仿宋" w:eastAsia="仿宋"/>
          <w:sz w:val="32"/>
          <w:szCs w:val="32"/>
        </w:rPr>
        <w:t>根据贵州省煤矿企业兼并重组工作领导小组办公室、贵州省能源局《关于对贵州甲盛龙集团矿业投资有限公司煤矿企业兼并重组实施方案（第一批）的批复》（黔煤兼并重组办〔2016〕2号），该矿山由遵义县马蹄镇马蹄煤矿与遵义县马蹄镇新兴煤矿兼并重组而成，兼并重组后的矿区范围含原两矿范围。</w:t>
      </w:r>
    </w:p>
    <w:p>
      <w:pPr>
        <w:snapToGrid w:val="0"/>
        <w:spacing w:line="39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兼并重组前原遵义县马蹄煤矿最近一次价款是2008年办理采矿权整合延续时处置的，根据黔国土资储备字〔2008〕40号，备案的煤炭总资源储量635万吨，保有资源储量555万吨，计算煤矿矿业权价款</w:t>
      </w:r>
      <w:r>
        <w:rPr>
          <w:rFonts w:hint="eastAsia" w:ascii="仿宋" w:hAnsi="仿宋" w:eastAsia="仿宋"/>
          <w:spacing w:val="-12"/>
          <w:kern w:val="10"/>
          <w:sz w:val="32"/>
          <w:szCs w:val="32"/>
        </w:rPr>
        <w:t>721.312万元[（0.8元/吨×</w:t>
      </w:r>
      <w:r>
        <w:rPr>
          <w:rFonts w:hint="eastAsia" w:ascii="仿宋" w:hAnsi="仿宋" w:eastAsia="仿宋"/>
          <w:sz w:val="32"/>
          <w:szCs w:val="32"/>
        </w:rPr>
        <w:t>208.36</w:t>
      </w:r>
      <w:r>
        <w:rPr>
          <w:rFonts w:hint="eastAsia" w:ascii="仿宋" w:hAnsi="仿宋" w:eastAsia="仿宋"/>
          <w:spacing w:val="-12"/>
          <w:kern w:val="10"/>
          <w:sz w:val="32"/>
          <w:szCs w:val="32"/>
        </w:rPr>
        <w:t>万吨=166.688万元）+（1.6元/吨×</w:t>
      </w:r>
      <w:r>
        <w:rPr>
          <w:rFonts w:hint="eastAsia" w:ascii="仿宋" w:hAnsi="仿宋" w:eastAsia="仿宋"/>
          <w:sz w:val="32"/>
          <w:szCs w:val="32"/>
        </w:rPr>
        <w:t>346.64</w:t>
      </w:r>
      <w:r>
        <w:rPr>
          <w:rFonts w:hint="eastAsia" w:ascii="仿宋" w:hAnsi="仿宋" w:eastAsia="仿宋"/>
          <w:spacing w:val="-12"/>
          <w:kern w:val="10"/>
          <w:sz w:val="32"/>
          <w:szCs w:val="32"/>
        </w:rPr>
        <w:t>万吨=554.624万元）=721.312万元]</w:t>
      </w:r>
      <w:r>
        <w:rPr>
          <w:rFonts w:hint="eastAsia" w:ascii="仿宋" w:hAnsi="仿宋" w:eastAsia="仿宋"/>
          <w:w w:val="92"/>
          <w:sz w:val="32"/>
          <w:szCs w:val="32"/>
        </w:rPr>
        <w:t>（办文编号001-08-20086853）</w:t>
      </w:r>
      <w:r>
        <w:rPr>
          <w:rFonts w:hint="eastAsia" w:ascii="仿宋" w:hAnsi="仿宋" w:eastAsia="仿宋"/>
          <w:sz w:val="32"/>
          <w:szCs w:val="32"/>
        </w:rPr>
        <w:t>；</w:t>
      </w:r>
      <w:r>
        <w:rPr>
          <w:rFonts w:hint="eastAsia" w:ascii="仿宋" w:hAnsi="仿宋" w:eastAsia="仿宋"/>
          <w:sz w:val="32"/>
          <w:szCs w:val="32"/>
          <w:lang w:val="en-US" w:eastAsia="zh-CN"/>
        </w:rPr>
        <w:t>已缴清。</w:t>
      </w:r>
    </w:p>
    <w:p>
      <w:pPr>
        <w:snapToGrid w:val="0"/>
        <w:spacing w:line="390" w:lineRule="exact"/>
        <w:ind w:firstLine="640" w:firstLineChars="200"/>
        <w:rPr>
          <w:rFonts w:hint="default" w:ascii="仿宋" w:hAnsi="仿宋" w:eastAsia="仿宋"/>
          <w:w w:val="92"/>
          <w:sz w:val="32"/>
          <w:szCs w:val="32"/>
          <w:lang w:val="en-US" w:eastAsia="zh-CN"/>
        </w:rPr>
      </w:pPr>
      <w:r>
        <w:rPr>
          <w:rFonts w:hint="eastAsia" w:ascii="仿宋" w:hAnsi="仿宋" w:eastAsia="仿宋"/>
          <w:sz w:val="32"/>
          <w:szCs w:val="32"/>
        </w:rPr>
        <w:t>兼并重组前原遵义县新兴煤矿最近一次价款是2007年办理采矿权延续时处置的，根据黔国土资储备字〔2007〕279号，备案的煤炭总资源储量450.7万吨，保有资源储量362万吨，计算煤矿矿业权价款</w:t>
      </w:r>
      <w:r>
        <w:rPr>
          <w:rFonts w:hint="eastAsia" w:ascii="仿宋" w:hAnsi="仿宋" w:eastAsia="仿宋"/>
          <w:spacing w:val="-12"/>
          <w:kern w:val="10"/>
          <w:sz w:val="32"/>
          <w:szCs w:val="32"/>
        </w:rPr>
        <w:t>289.6万元（0.8元/吨×</w:t>
      </w:r>
      <w:r>
        <w:rPr>
          <w:rFonts w:hint="eastAsia" w:ascii="仿宋" w:hAnsi="仿宋" w:eastAsia="仿宋"/>
          <w:sz w:val="32"/>
          <w:szCs w:val="32"/>
        </w:rPr>
        <w:t>362</w:t>
      </w:r>
      <w:r>
        <w:rPr>
          <w:rFonts w:hint="eastAsia" w:ascii="仿宋" w:hAnsi="仿宋" w:eastAsia="仿宋"/>
          <w:spacing w:val="-12"/>
          <w:kern w:val="10"/>
          <w:sz w:val="32"/>
          <w:szCs w:val="32"/>
        </w:rPr>
        <w:t>万吨=289.6万元）</w:t>
      </w:r>
      <w:r>
        <w:rPr>
          <w:rFonts w:hint="eastAsia" w:ascii="仿宋" w:hAnsi="仿宋" w:eastAsia="仿宋"/>
          <w:w w:val="92"/>
          <w:sz w:val="32"/>
          <w:szCs w:val="32"/>
        </w:rPr>
        <w:t>（办文编号001-08-20076634）；</w:t>
      </w:r>
      <w:r>
        <w:rPr>
          <w:rFonts w:hint="eastAsia" w:ascii="仿宋" w:hAnsi="仿宋" w:eastAsia="仿宋"/>
          <w:w w:val="92"/>
          <w:sz w:val="32"/>
          <w:szCs w:val="32"/>
          <w:lang w:val="en-US" w:eastAsia="zh-CN"/>
        </w:rPr>
        <w:t>已缴清。</w:t>
      </w:r>
    </w:p>
    <w:p>
      <w:pPr>
        <w:snapToGrid w:val="0"/>
        <w:spacing w:line="390" w:lineRule="exact"/>
        <w:ind w:firstLine="588" w:firstLineChars="200"/>
        <w:rPr>
          <w:rFonts w:ascii="仿宋" w:hAnsi="仿宋" w:eastAsia="仿宋"/>
          <w:sz w:val="32"/>
          <w:szCs w:val="32"/>
        </w:rPr>
      </w:pPr>
      <w:r>
        <w:rPr>
          <w:rFonts w:hint="eastAsia" w:ascii="仿宋" w:hAnsi="仿宋" w:eastAsia="仿宋"/>
          <w:w w:val="92"/>
          <w:sz w:val="32"/>
          <w:szCs w:val="32"/>
        </w:rPr>
        <w:t>综上，</w:t>
      </w:r>
      <w:r>
        <w:rPr>
          <w:rFonts w:hint="eastAsia" w:ascii="仿宋" w:hAnsi="仿宋" w:eastAsia="仿宋"/>
          <w:sz w:val="32"/>
          <w:szCs w:val="32"/>
        </w:rPr>
        <w:t>贵州甲盛龙集团矿业投资有限公司遵义县马蹄镇马蹄煤矿兼并重组前两矿总资源储量合计1085.7万吨（635万吨+450.7万吨=1085.7万吨）。</w:t>
      </w:r>
    </w:p>
    <w:p>
      <w:pPr>
        <w:snapToGrid w:val="0"/>
        <w:spacing w:line="39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遵义县马蹄煤矿申请进行矿业权价款处置。根据《关于&lt;贵州甲盛龙集团矿业投资有限公司遵义县马蹄镇马蹄煤矿（预留）资源储量核实及勘探报告&gt;矿产资源储量评审备案证明的函》及专家评审意见书（黔自然资储备字〔2019〕14号），截止2018年8月31日，遵义县马蹄煤矿矿区范围内煤炭总资源储量3549万吨，保有资源储量3292万吨，先期开采地段保有资源储量961万吨，煤类为无烟煤，估算煤层气资源量2.35亿立方米。根据《关于对&lt;贵州甲盛龙集团矿业投资有限公司遵义县马蹄镇马蹄煤矿矿产资源绿色开发利用方案（三合一）&gt;审查意见备案的函》及专家审查意见（黔自然资审批函〔2020〕1102号），该矿山服务年限24年。根据《国土资源部关于印发&lt;矿产资源储量规模划分标准&gt;的通知》（国土资发〔2000〕3号）中矿产资源储量规模划分标准，该矿山为小型矿山。</w:t>
      </w:r>
    </w:p>
    <w:p>
      <w:pPr>
        <w:snapToGrid w:val="0"/>
        <w:spacing w:line="39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经计算，遵义县马蹄煤矿最长颁证年限10年拟动用煤炭资源储量为1478.75万吨（3549万吨×10年/24年=1478.75万吨），该矿山还有2070.25万吨（3549万吨-1478.75万吨=2070.25万吨）煤炭资源价款未处置，未处置价款待矿山下次延续时再进行处置。</w:t>
      </w:r>
    </w:p>
    <w:p>
      <w:pPr>
        <w:snapToGrid w:val="0"/>
        <w:spacing w:line="39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资源储量扣除原两矿已处置过价款备案的总资源储量后为393.05万吨（1478.75万吨-1085.7万吨=393.05万吨），该矿山本次计算矿业权价款为1179.15万元（3元/吨×393.05万吨=1179.15万元）。</w:t>
      </w:r>
    </w:p>
    <w:p>
      <w:pPr>
        <w:tabs>
          <w:tab w:val="left" w:pos="360"/>
          <w:tab w:val="left" w:pos="72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eastAsia" w:ascii="仿宋" w:hAnsi="仿宋" w:eastAsia="仿宋"/>
          <w:sz w:val="32"/>
          <w:szCs w:val="32"/>
          <w:lang w:val="en-US" w:eastAsia="zh-CN"/>
        </w:rPr>
      </w:pP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p>
    <w:p>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bookmarkStart w:id="0" w:name="_GoBack"/>
      <w:bookmarkEnd w:id="0"/>
      <w:r>
        <w:rPr>
          <w:rFonts w:hint="default" w:ascii="仿宋" w:hAnsi="仿宋" w:eastAsia="仿宋"/>
          <w:sz w:val="32"/>
          <w:szCs w:val="32"/>
        </w:rPr>
        <w:t xml:space="preserve">   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11</w:t>
      </w:r>
      <w:r>
        <w:rPr>
          <w:rFonts w:hint="default" w:ascii="仿宋" w:hAnsi="仿宋" w:eastAsia="仿宋"/>
          <w:sz w:val="32"/>
          <w:szCs w:val="32"/>
        </w:rPr>
        <w:t>月</w:t>
      </w:r>
      <w:r>
        <w:rPr>
          <w:rFonts w:hint="eastAsia" w:ascii="仿宋" w:hAnsi="仿宋" w:eastAsia="仿宋"/>
          <w:sz w:val="32"/>
          <w:szCs w:val="32"/>
          <w:lang w:val="en-US" w:eastAsia="zh-CN"/>
        </w:rPr>
        <w:t>16</w:t>
      </w:r>
      <w:r>
        <w:rPr>
          <w:rFonts w:hint="default" w:ascii="仿宋" w:hAnsi="仿宋" w:eastAsia="仿宋"/>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4656E"/>
    <w:rsid w:val="153A404A"/>
    <w:rsid w:val="2FBD7F6F"/>
    <w:rsid w:val="307B3184"/>
    <w:rsid w:val="386D0628"/>
    <w:rsid w:val="395235D7"/>
    <w:rsid w:val="3C0861DA"/>
    <w:rsid w:val="43D4656E"/>
    <w:rsid w:val="55E2634B"/>
    <w:rsid w:val="59A0065F"/>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2021-11-16T04:53:00Z</dcterms:created>
  <dc:creator>姬胜源矿产资源保护监督处</dc:creator>
  <cp:lastModifiedBy>姬胜源矿产资源保护监督处</cp:lastModifiedBy>
  <dcterms:modified xsi:type="dcterms:W3CDTF">2021-11-16T04:54:11Z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