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贵州汇巨能源集团投资有限公司沿河县谯家镇漆树湾煤矿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贵州汇巨能源集团投资有限公司沿河县谯家镇漆树湾煤矿矿业权价款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12</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21</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汇巨能源集团投资有限公司主体企业煤矿兼并重组实施方案的批复》（黔煤兼并重组办〔2016〕56号），该矿山由沿河县谯家镇漆树湾煤矿与沿河县谯家镇大石板煤矿兼并重组而成，兼并重组后的范围含原两矿范围。</w:t>
      </w:r>
    </w:p>
    <w:p>
      <w:pPr>
        <w:snapToGrid w:val="0"/>
        <w:spacing w:line="3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兼并重组前原沿河县漆树湾煤矿最近一次价款是2008年办理采矿权整合延续时处置的，根据黔国土资储备字〔2008〕603号，备案煤炭总资源储量410万吨，保有资源储量370万吨，计算煤矿矿业权价款</w:t>
      </w:r>
      <w:r>
        <w:rPr>
          <w:rFonts w:hint="eastAsia" w:ascii="仿宋" w:hAnsi="仿宋" w:eastAsia="仿宋"/>
          <w:spacing w:val="-12"/>
          <w:kern w:val="10"/>
          <w:sz w:val="32"/>
          <w:szCs w:val="32"/>
        </w:rPr>
        <w:t>497.6万元[（0.8元/吨×</w:t>
      </w:r>
      <w:r>
        <w:rPr>
          <w:rFonts w:hint="eastAsia" w:ascii="仿宋" w:hAnsi="仿宋" w:eastAsia="仿宋"/>
          <w:sz w:val="32"/>
          <w:szCs w:val="32"/>
        </w:rPr>
        <w:t>118</w:t>
      </w:r>
      <w:r>
        <w:rPr>
          <w:rFonts w:hint="eastAsia" w:ascii="仿宋" w:hAnsi="仿宋" w:eastAsia="仿宋"/>
          <w:spacing w:val="-12"/>
          <w:kern w:val="10"/>
          <w:sz w:val="32"/>
          <w:szCs w:val="32"/>
        </w:rPr>
        <w:t>万吨=94.4万元）+（1.6元/吨×</w:t>
      </w:r>
      <w:r>
        <w:rPr>
          <w:rFonts w:hint="eastAsia" w:ascii="仿宋" w:hAnsi="仿宋" w:eastAsia="仿宋"/>
          <w:sz w:val="32"/>
          <w:szCs w:val="32"/>
        </w:rPr>
        <w:t>252</w:t>
      </w:r>
      <w:r>
        <w:rPr>
          <w:rFonts w:hint="eastAsia" w:ascii="仿宋" w:hAnsi="仿宋" w:eastAsia="仿宋"/>
          <w:spacing w:val="-12"/>
          <w:kern w:val="10"/>
          <w:sz w:val="32"/>
          <w:szCs w:val="32"/>
        </w:rPr>
        <w:t>万吨=403.2万元）=497.6万元]</w:t>
      </w:r>
      <w:r>
        <w:rPr>
          <w:rFonts w:hint="eastAsia" w:ascii="仿宋" w:hAnsi="仿宋" w:eastAsia="仿宋"/>
          <w:w w:val="92"/>
          <w:sz w:val="32"/>
          <w:szCs w:val="32"/>
        </w:rPr>
        <w:t>（办文编号001-08-20088778）</w:t>
      </w:r>
      <w:r>
        <w:rPr>
          <w:rFonts w:hint="eastAsia" w:ascii="仿宋" w:hAnsi="仿宋" w:eastAsia="仿宋"/>
          <w:sz w:val="32"/>
          <w:szCs w:val="32"/>
        </w:rPr>
        <w:t>；</w:t>
      </w:r>
      <w:r>
        <w:rPr>
          <w:rFonts w:hint="eastAsia" w:ascii="仿宋" w:hAnsi="仿宋" w:eastAsia="仿宋"/>
          <w:sz w:val="32"/>
          <w:szCs w:val="32"/>
          <w:lang w:val="en-US" w:eastAsia="zh-CN"/>
        </w:rPr>
        <w:t>欠缴纳采矿权价款390万元。</w:t>
      </w:r>
    </w:p>
    <w:p>
      <w:pPr>
        <w:snapToGrid w:val="0"/>
        <w:spacing w:line="3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兼并重组前原沿河县大石板煤矿最近一次价款是2009年办理采矿权扩能扩界时处置的，根据黔国土资储备字〔2009〕23号，备案煤炭总资源储量225万吨，保有资源储量211万吨，计算煤矿矿业权价款</w:t>
      </w:r>
      <w:r>
        <w:rPr>
          <w:rFonts w:hint="eastAsia" w:ascii="仿宋" w:hAnsi="仿宋" w:eastAsia="仿宋"/>
          <w:spacing w:val="-12"/>
          <w:kern w:val="10"/>
          <w:sz w:val="32"/>
          <w:szCs w:val="32"/>
        </w:rPr>
        <w:t>329.6万元[（0.8元/吨×</w:t>
      </w:r>
      <w:r>
        <w:rPr>
          <w:rFonts w:hint="eastAsia" w:ascii="仿宋" w:hAnsi="仿宋" w:eastAsia="仿宋"/>
          <w:sz w:val="32"/>
          <w:szCs w:val="32"/>
        </w:rPr>
        <w:t>10</w:t>
      </w:r>
      <w:r>
        <w:rPr>
          <w:rFonts w:hint="eastAsia" w:ascii="仿宋" w:hAnsi="仿宋" w:eastAsia="仿宋"/>
          <w:spacing w:val="-12"/>
          <w:kern w:val="10"/>
          <w:sz w:val="32"/>
          <w:szCs w:val="32"/>
        </w:rPr>
        <w:t>万吨=8万元）+（1.6元/吨×</w:t>
      </w:r>
      <w:r>
        <w:rPr>
          <w:rFonts w:hint="eastAsia" w:ascii="仿宋" w:hAnsi="仿宋" w:eastAsia="仿宋"/>
          <w:sz w:val="32"/>
          <w:szCs w:val="32"/>
        </w:rPr>
        <w:t>201</w:t>
      </w:r>
      <w:r>
        <w:rPr>
          <w:rFonts w:hint="eastAsia" w:ascii="仿宋" w:hAnsi="仿宋" w:eastAsia="仿宋"/>
          <w:spacing w:val="-12"/>
          <w:kern w:val="10"/>
          <w:sz w:val="32"/>
          <w:szCs w:val="32"/>
        </w:rPr>
        <w:t>万吨=321.6万元）=329.6万元]</w:t>
      </w:r>
      <w:r>
        <w:rPr>
          <w:rFonts w:hint="eastAsia" w:ascii="仿宋" w:hAnsi="仿宋" w:eastAsia="仿宋"/>
          <w:w w:val="92"/>
          <w:sz w:val="32"/>
          <w:szCs w:val="32"/>
        </w:rPr>
        <w:t>（办文编号001-08-20090711）</w:t>
      </w:r>
      <w:r>
        <w:rPr>
          <w:rFonts w:hint="eastAsia" w:ascii="仿宋" w:hAnsi="仿宋" w:eastAsia="仿宋"/>
          <w:sz w:val="32"/>
          <w:szCs w:val="32"/>
        </w:rPr>
        <w:t>；</w:t>
      </w:r>
      <w:r>
        <w:rPr>
          <w:rFonts w:hint="eastAsia" w:ascii="仿宋" w:hAnsi="仿宋" w:eastAsia="仿宋"/>
          <w:sz w:val="32"/>
          <w:szCs w:val="32"/>
          <w:lang w:val="en-US" w:eastAsia="zh-CN"/>
        </w:rPr>
        <w:t>已缴清。</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综上，贵州汇巨能源集团投资有限公司沿河县谯家镇漆树湾煤矿兼并重组前两矿总资源储量合计635万吨（410万吨+225万吨=635万吨）。</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沿河县漆树湾煤矿申请进行矿业权价款处置。根据《关于&lt;贵州汇巨能源集团投资有限公司沿河县谯家镇漆树湾煤矿（预留）资源储量核实及勘探报告&gt;矿产资源储量评审备案证明》及专家评审意见书（黔国土资储备字〔2017〕44号），截止2016年12月31日，沿河县漆树湾煤矿矿区范围内煤炭总资源储量1316万吨，保有资源储量1232万吨，先期开采地段保有资源储量450万吨，煤类为焦煤，煤层气含量未达算量下限标准，未估算煤层气资源量。根据《关于对&lt;贵州汇巨能源集团投资有限公司沿河县谯家镇漆树湾煤矿（兼并重组）矿产资源绿色开发利用方案（三合一）&gt;审查意见备案的函》及专家审查意见（黔自然资审批函〔2019〕1990号），该矿山服务年限18.7年。根据《国土资源部关于印发&lt;矿产资源储量规模划分标准&gt;的通知》（国土资发〔2000〕3号）中矿产资源储量规模划分标准，该矿山为小型矿山。</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沿河县漆树湾煤矿最长颁证年限10年拟动用煤炭资源储量约为704万吨（1316万吨×10年/18.7年≈704万吨），该矿山还有612万吨（1316万吨-704万吨=612万吨）煤炭资源价款未处置，未处置价款待矿山下次延续时再进行处置。</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本次矿业权价款处置利用拟动用煤炭资源储量扣除原两矿已处置过价款备案的总资源储量后为69万吨（704万吨-635万吨=69万吨），该矿山本次计算矿业权价款为414万元（6元/吨×69万吨=414万元）。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bookmarkStart w:id="0" w:name="_GoBack"/>
      <w:bookmarkEnd w:id="0"/>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12</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15BB7"/>
    <w:rsid w:val="153A404A"/>
    <w:rsid w:val="2FBD7F6F"/>
    <w:rsid w:val="307B3184"/>
    <w:rsid w:val="35615BB7"/>
    <w:rsid w:val="386D0628"/>
    <w:rsid w:val="395235D7"/>
    <w:rsid w:val="3C0861DA"/>
    <w:rsid w:val="55E2634B"/>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2021-11-12T02:16:00Z</dcterms:created>
  <dc:creator>姬胜源矿产资源保护监督处</dc:creator>
  <cp:lastModifiedBy>姬胜源矿产资源保护监督处</cp:lastModifiedBy>
  <dcterms:modified xsi:type="dcterms:W3CDTF">2021-11-12T02:17:37Z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