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贵州省轿子山煤矿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贵州省轿子山煤矿矿业权价款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20</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根据贵州省煤炭工业淘汰落后产能加快转型升级工作领导小组办公室《关于对贵州省轿子山煤矿兼并重组实施方案的批复》（黔煤转型升级办〔2019〕111号），该矿山由原贵州省轿子山煤矿新井与贵州省轿子山煤矿平桥井及贵州省轿子山煤矿斑鸠山井兼并重组而成，兼并重组前三井均属贵州省轿子山煤矿。</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经查，兼并重组前贵州省轿子山煤矿从未处置过矿业权价款。</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贵州省轿子山煤矿申请进行矿业权价款处置。根据《关于&lt;贵州省轿子山煤矿（兼并重组调整）资源储量核实及勘探报告&gt;矿产资源储量评审备案证明的函》及专家评审意见书（黔自然资储备字〔2021〕32号），截止2020年7月31日，贵州省轿子山煤矿矿区范围内煤炭总资源储量3031万吨，保有资源储量2653万吨，先期开采地段总资源储量1757万吨，煤类为无烟煤，煤层气含量未达算量下限标准，未估算煤层气资源量。已告知矿业权人，矿业权人申请处置矿业权出让收益时未提供《三合一方案》的，按本次备案的总资源储量处置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该矿山本次计算矿业权价款为9093万元（3元/吨×3031万吨=9093万元）。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55F03"/>
    <w:rsid w:val="153A404A"/>
    <w:rsid w:val="2FBD7F6F"/>
    <w:rsid w:val="307B3184"/>
    <w:rsid w:val="386D0628"/>
    <w:rsid w:val="395235D7"/>
    <w:rsid w:val="3C0861DA"/>
    <w:rsid w:val="46855F03"/>
    <w:rsid w:val="55E2634B"/>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2021-11-11T09:48:00Z</dcterms:created>
  <dc:creator>姬胜源矿产资源保护监督处</dc:creator>
  <cp:lastModifiedBy>姬胜源矿产资源保护监督处</cp:lastModifiedBy>
  <dcterms:modified xsi:type="dcterms:W3CDTF">2021-11-11T09:49:25Z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