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贵州中铝恒泰合矿业有限公司钟山区老鹰山镇东风煤矿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贵州中铝恒泰合矿业有限公司钟山区老鹰山镇东风煤矿矿业权价款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3</w:t>
      </w:r>
      <w:r>
        <w:rPr>
          <w:rFonts w:hint="default" w:ascii="仿宋" w:hAnsi="仿宋" w:eastAsia="仿宋"/>
          <w:sz w:val="32"/>
          <w:szCs w:val="32"/>
        </w:rPr>
        <w:t>月</w:t>
      </w:r>
      <w:r>
        <w:rPr>
          <w:rFonts w:hint="eastAsia" w:ascii="仿宋" w:hAnsi="仿宋" w:eastAsia="仿宋"/>
          <w:sz w:val="32"/>
          <w:szCs w:val="32"/>
          <w:lang w:val="en-US" w:eastAsia="zh-CN"/>
        </w:rPr>
        <w:t>24</w:t>
      </w:r>
      <w:r>
        <w:rPr>
          <w:rFonts w:hint="default" w:ascii="仿宋" w:hAnsi="仿宋" w:eastAsia="仿宋"/>
          <w:sz w:val="32"/>
          <w:szCs w:val="32"/>
        </w:rPr>
        <w:t>日至20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2</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中铝恒泰合矿业有限公司主体企业兼并重组实施方案（第二批）的批复》（黔煤兼并重组办〔2017〕8号），该矿山由钟山区老鹰山镇东风煤矿与水城县董地乡大营煤矿兼并重组而成，兼并重组后矿区范围含原两矿范围。</w:t>
      </w:r>
    </w:p>
    <w:p>
      <w:pPr>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原钟山区东风煤矿最近一次价款是2008年办理采矿权整合延续时处置的。根据黔国土资储备字〔2008〕542号，原钟山区东风煤矿矿权范围内备案煤炭总资源储量1254.2万吨，保有资源储量970.1万吨。价款处置具体情况，矿山应缴纳采矿权价款1081.28万元[（0.8元/吨×588.6万吨=470.88万元）+（1.6元/吨×381.5万吨=610.4万元）=1081.28万元]（办文编号001-08-20087377）；</w:t>
      </w:r>
      <w:r>
        <w:rPr>
          <w:rFonts w:hint="eastAsia" w:ascii="仿宋" w:hAnsi="仿宋" w:eastAsia="仿宋"/>
          <w:sz w:val="32"/>
          <w:szCs w:val="32"/>
          <w:lang w:val="en-US" w:eastAsia="zh-CN"/>
        </w:rPr>
        <w:t>已缴清。</w:t>
      </w:r>
    </w:p>
    <w:p>
      <w:pPr>
        <w:snapToGrid w:val="0"/>
        <w:spacing w:line="560" w:lineRule="exact"/>
        <w:ind w:firstLine="640" w:firstLineChars="200"/>
        <w:rPr>
          <w:rFonts w:hint="eastAsia" w:ascii="仿宋" w:hAnsi="仿宋" w:eastAsia="微软雅黑"/>
          <w:w w:val="95"/>
          <w:sz w:val="32"/>
          <w:szCs w:val="32"/>
          <w:lang w:val="en-US" w:eastAsia="zh-CN"/>
        </w:rPr>
      </w:pPr>
      <w:r>
        <w:rPr>
          <w:rFonts w:hint="eastAsia" w:ascii="仿宋" w:hAnsi="仿宋" w:eastAsia="仿宋"/>
          <w:sz w:val="32"/>
          <w:szCs w:val="32"/>
        </w:rPr>
        <w:t>兼并重组前原水城县大营煤矿最近一次价款是2009年办理采矿权整合延续时处置的。根据黔国土资储备字〔2008〕737号，原水城县大营煤矿矿权范围内备案煤炭总资源储量1689.84万吨，保有资源储量1585.89万吨。价款处置具体情况，矿山应缴纳采矿权价款1995.136万元[（0.8元/吨×677.86万吨=542.288万元）+（1.6元/吨×908.03万吨</w:t>
      </w:r>
      <w:r>
        <w:rPr>
          <w:rFonts w:hint="eastAsia" w:ascii="仿宋" w:hAnsi="仿宋" w:eastAsia="仿宋"/>
          <w:w w:val="95"/>
          <w:sz w:val="32"/>
          <w:szCs w:val="32"/>
        </w:rPr>
        <w:t>=1452.848万元）=1995.136万元]（办文编号001-08-20092243）；</w:t>
      </w:r>
      <w:r>
        <w:rPr>
          <w:rFonts w:hint="eastAsia" w:ascii="仿宋" w:hAnsi="仿宋" w:eastAsia="仿宋" w:cs="Times New Roman"/>
          <w:sz w:val="32"/>
          <w:szCs w:val="32"/>
          <w:lang w:val="en-US" w:eastAsia="zh-CN"/>
        </w:rPr>
        <w:t>欠缴纳采矿权价款</w:t>
      </w:r>
      <w:r>
        <w:rPr>
          <w:rFonts w:hint="eastAsia" w:ascii="仿宋" w:hAnsi="仿宋" w:eastAsia="仿宋" w:cs="Times New Roman"/>
          <w:sz w:val="32"/>
          <w:szCs w:val="32"/>
        </w:rPr>
        <w:t>1210</w:t>
      </w:r>
      <w:r>
        <w:rPr>
          <w:rFonts w:hint="eastAsia" w:ascii="仿宋" w:hAnsi="仿宋" w:eastAsia="仿宋" w:cs="Times New Roman"/>
          <w:sz w:val="32"/>
          <w:szCs w:val="32"/>
          <w:lang w:val="en-US" w:eastAsia="zh-CN"/>
        </w:rPr>
        <w:t>万元。</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综上，贵州中铝恒泰合矿业有限公司钟山区老鹰山镇东风煤矿兼并重组前原两矿总资源储量合计2944.04万吨（1254.2万吨+1689.84万吨=2944.04万吨）。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钟山区东风煤矿申请矿业权价款处置。根据《关于&lt;贵州中铝恒泰合矿业有限公司钟山区老鹰山镇东风煤矿（兼并重组调整）资源储量核实及勘探报告&gt;矿产资源储量评审备案证明的函》及专家评审意见书（黔自然资储备字〔2021〕20号），截止2020年6月30日，钟山区东风煤矿矿区范围内煤炭总资源储量4020万吨，保有资源储量4015万吨，先期开采地段总资源储量1132万吨，煤类为1/3焦煤、焦煤、肥煤、气煤，估算煤层气资源量1.33亿立方米。已告知矿业权人，矿业权人申请处置矿业权价款时未提供《三合一方案》的，按本次备案的总资源储量处置矿业权价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扣除原两矿已处置过价款备案的煤炭总资源储量后为1075.96万吨（4020万吨-2944.04万吨=1075.96万吨）。该矿山本次计算矿业权价款为6455.76万元（6元/吨×1075.96万吨=6455.76万元）。</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360" w:lineRule="auto"/>
        <w:rPr>
          <w:rFonts w:hint="eastAsia" w:ascii="仿宋" w:hAnsi="仿宋" w:eastAsia="仿宋"/>
          <w:sz w:val="32"/>
          <w:szCs w:val="32"/>
          <w:lang w:val="en-US" w:eastAsia="zh-CN"/>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p>
    <w:p>
      <w:pPr>
        <w:ind w:firstLine="6080" w:firstLineChars="1900"/>
      </w:pPr>
      <w:bookmarkStart w:id="0" w:name="_GoBack"/>
      <w:bookmarkEnd w:id="0"/>
      <w:r>
        <w:rPr>
          <w:rFonts w:hint="default" w:ascii="仿宋" w:hAnsi="仿宋" w:eastAsia="仿宋"/>
          <w:sz w:val="32"/>
          <w:szCs w:val="32"/>
        </w:rPr>
        <w:t xml:space="preserve">  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3</w:t>
      </w:r>
      <w:r>
        <w:rPr>
          <w:rFonts w:hint="default" w:ascii="仿宋" w:hAnsi="仿宋" w:eastAsia="仿宋"/>
          <w:sz w:val="32"/>
          <w:szCs w:val="32"/>
        </w:rPr>
        <w:t>月</w:t>
      </w:r>
      <w:r>
        <w:rPr>
          <w:rFonts w:hint="eastAsia" w:ascii="仿宋" w:hAnsi="仿宋" w:eastAsia="仿宋"/>
          <w:sz w:val="32"/>
          <w:szCs w:val="32"/>
          <w:lang w:val="en-US" w:eastAsia="zh-CN"/>
        </w:rPr>
        <w:t>24</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77B92"/>
    <w:rsid w:val="07D77B92"/>
    <w:rsid w:val="153A404A"/>
    <w:rsid w:val="2FBD7F6F"/>
    <w:rsid w:val="307B3184"/>
    <w:rsid w:val="386D0628"/>
    <w:rsid w:val="3C0861DA"/>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2021-03-24T04:25:00Z</dcterms:created>
  <dc:creator>姬胜源矿产资源保护监督处</dc:creator>
  <cp:lastModifiedBy>姬胜源矿产资源保护监督处</cp:lastModifiedBy>
  <dcterms:modified xsi:type="dcterms:W3CDTF">2021-03-24T04:27:03Z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